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85"/>
        <w:gridCol w:w="3865"/>
      </w:tblGrid>
      <w:tr w:rsidR="00CA6F31" w14:paraId="38363A1A" w14:textId="77777777" w:rsidTr="00625835">
        <w:trPr>
          <w:trHeight w:val="1080"/>
        </w:trPr>
        <w:tc>
          <w:tcPr>
            <w:tcW w:w="5485" w:type="dxa"/>
          </w:tcPr>
          <w:p w14:paraId="4BC073C9" w14:textId="77777777" w:rsidR="00CA6F31" w:rsidRDefault="00CA6F31" w:rsidP="00625835">
            <w:pPr>
              <w:spacing w:after="0"/>
              <w:rPr>
                <w:b/>
              </w:rPr>
            </w:pPr>
            <w:r>
              <w:rPr>
                <w:noProof/>
                <w:lang w:eastAsia="en-CA"/>
              </w:rPr>
              <w:drawing>
                <wp:anchor distT="0" distB="0" distL="114300" distR="114300" simplePos="0" relativeHeight="251664384" behindDoc="0" locked="0" layoutInCell="1" allowOverlap="1" wp14:anchorId="135FC2FA" wp14:editId="5BC7A7E4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188595</wp:posOffset>
                  </wp:positionV>
                  <wp:extent cx="2743200" cy="444500"/>
                  <wp:effectExtent l="0" t="0" r="0" b="12700"/>
                  <wp:wrapTight wrapText="bothSides">
                    <wp:wrapPolygon edited="0">
                      <wp:start x="1200" y="0"/>
                      <wp:lineTo x="200" y="6171"/>
                      <wp:lineTo x="200" y="11109"/>
                      <wp:lineTo x="1000" y="19749"/>
                      <wp:lineTo x="1200" y="20983"/>
                      <wp:lineTo x="18200" y="20983"/>
                      <wp:lineTo x="20200" y="16046"/>
                      <wp:lineTo x="21200" y="8640"/>
                      <wp:lineTo x="21000" y="0"/>
                      <wp:lineTo x="1200" y="0"/>
                    </wp:wrapPolygon>
                  </wp:wrapTight>
                  <wp:docPr id="1" name="Picture 1" descr="Macintosh HD:Users:elaynevlahaki:Dropbox:CAT PROJECTS:Current Projects:PAN REACH TOOLKIT:Reach logo:Reach2-Logo-Pri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elaynevlahaki:Dropbox:CAT PROJECTS:Current Projects:PAN REACH TOOLKIT:Reach logo:Reach2-Logo-Pri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44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65" w:type="dxa"/>
            <w:vAlign w:val="bottom"/>
          </w:tcPr>
          <w:p w14:paraId="3126CA93" w14:textId="77777777" w:rsidR="00CA6F31" w:rsidRPr="003E3826" w:rsidRDefault="00CA6F31" w:rsidP="00625835">
            <w:pPr>
              <w:spacing w:after="0"/>
              <w:jc w:val="right"/>
              <w:rPr>
                <w:rFonts w:ascii="Leelawadee UI" w:hAnsi="Leelawadee UI" w:cs="Leelawadee UI"/>
                <w:b/>
              </w:rPr>
            </w:pPr>
            <w:r w:rsidRPr="003E3826">
              <w:rPr>
                <w:rFonts w:ascii="Leelawadee UI" w:hAnsi="Leelawadee UI" w:cs="Leelawadee UI"/>
                <w:b/>
                <w:sz w:val="32"/>
              </w:rPr>
              <w:t>EVALUATION TOOLKIT</w:t>
            </w:r>
          </w:p>
        </w:tc>
      </w:tr>
    </w:tbl>
    <w:p w14:paraId="1580C314" w14:textId="77777777" w:rsidR="00CA6F31" w:rsidRDefault="00CA6F31" w:rsidP="00286F1A">
      <w:pPr>
        <w:rPr>
          <w:rFonts w:ascii="Helvetica Neue Bold Condensed" w:hAnsi="Helvetica Neue Bold Condensed" w:cs="Arial"/>
          <w:bCs/>
          <w:sz w:val="28"/>
          <w:szCs w:val="28"/>
        </w:rPr>
      </w:pPr>
    </w:p>
    <w:p w14:paraId="62525AB9" w14:textId="77777777" w:rsidR="00286F1A" w:rsidRPr="00CA6F31" w:rsidRDefault="00286F1A" w:rsidP="00286F1A">
      <w:pPr>
        <w:rPr>
          <w:rFonts w:ascii="Leelawadee UI" w:hAnsi="Leelawadee UI" w:cs="Leelawadee UI"/>
          <w:b/>
          <w:bCs/>
          <w:sz w:val="28"/>
          <w:szCs w:val="28"/>
        </w:rPr>
      </w:pPr>
      <w:r w:rsidRPr="00CA6F31">
        <w:rPr>
          <w:rFonts w:ascii="Leelawadee UI" w:hAnsi="Leelawadee UI" w:cs="Leelawadee UI"/>
          <w:b/>
          <w:bCs/>
          <w:sz w:val="28"/>
          <w:szCs w:val="28"/>
        </w:rPr>
        <w:t xml:space="preserve">WORKSHEET: </w:t>
      </w:r>
      <w:r w:rsidR="00487A01" w:rsidRPr="00CA6F31">
        <w:rPr>
          <w:rFonts w:ascii="Leelawadee UI" w:hAnsi="Leelawadee UI" w:cs="Leelawadee UI"/>
          <w:b/>
          <w:bCs/>
          <w:sz w:val="28"/>
          <w:szCs w:val="28"/>
        </w:rPr>
        <w:t xml:space="preserve">LOGIC MODEL </w:t>
      </w:r>
      <w:r w:rsidRPr="00CA6F31">
        <w:rPr>
          <w:rFonts w:ascii="Leelawadee UI" w:hAnsi="Leelawadee UI" w:cs="Leelawadee UI"/>
          <w:b/>
          <w:bCs/>
          <w:sz w:val="28"/>
          <w:szCs w:val="28"/>
        </w:rPr>
        <w:t xml:space="preserve"> </w:t>
      </w:r>
    </w:p>
    <w:p w14:paraId="604F4923" w14:textId="77777777" w:rsidR="00484CC8" w:rsidRDefault="00484CC8" w:rsidP="00286F1A">
      <w:pPr>
        <w:rPr>
          <w:rFonts w:ascii="Helvetica Neue Light" w:eastAsiaTheme="minorEastAsia" w:hAnsi="Helvetica Neue Light" w:cs="OpenSans"/>
          <w:lang w:val="en-US"/>
        </w:rPr>
      </w:pPr>
      <w:r>
        <w:rPr>
          <w:rFonts w:ascii="Helvetica Neue Light" w:eastAsiaTheme="minorEastAsia" w:hAnsi="Helvetica Neue Light" w:cs="OpenSans"/>
          <w:lang w:val="en-US"/>
        </w:rPr>
        <w:t xml:space="preserve">Before jumping into the evaluation process, it is important that the program to be evaluated is </w:t>
      </w:r>
      <w:r w:rsidRPr="00484CC8">
        <w:rPr>
          <w:rFonts w:ascii="Helvetica Neue Light" w:eastAsiaTheme="minorEastAsia" w:hAnsi="Helvetica Neue Light" w:cs="OpenSans"/>
          <w:lang w:val="en-US"/>
        </w:rPr>
        <w:t xml:space="preserve">defined in detail. Having a comprehensive understanding of the program’s available resources, planned activities and intended changes will greatly support the evaluation planning process. </w:t>
      </w:r>
    </w:p>
    <w:p w14:paraId="20A8D769" w14:textId="19360CBE" w:rsidR="000E717D" w:rsidRDefault="00484CC8" w:rsidP="00286F1A">
      <w:pPr>
        <w:rPr>
          <w:rFonts w:ascii="Helvetica Neue Light" w:eastAsiaTheme="minorEastAsia" w:hAnsi="Helvetica Neue Light" w:cs="OpenSans"/>
          <w:lang w:val="en-US"/>
        </w:rPr>
      </w:pPr>
      <w:r>
        <w:rPr>
          <w:rFonts w:ascii="Helvetica Neue Light" w:eastAsiaTheme="minorEastAsia" w:hAnsi="Helvetica Neue Light" w:cs="OpenSans"/>
          <w:lang w:val="en-US"/>
        </w:rPr>
        <w:t xml:space="preserve">A key tool to begin mapping out the program is the logic model. The logic model is a systematic and visual way to illustrate the relationships among the program resources, planned activities and intended changes or results the program hopes to </w:t>
      </w:r>
      <w:r w:rsidR="00924B18">
        <w:rPr>
          <w:rFonts w:ascii="Helvetica Neue Light" w:eastAsiaTheme="minorEastAsia" w:hAnsi="Helvetica Neue Light" w:cs="OpenSans"/>
          <w:lang w:val="en-US"/>
        </w:rPr>
        <w:t>bring about.</w:t>
      </w:r>
      <w:r w:rsidR="00EE5E54">
        <w:rPr>
          <w:rFonts w:ascii="Helvetica Neue Light" w:eastAsiaTheme="minorEastAsia" w:hAnsi="Helvetica Neue Light" w:cs="OpenSans"/>
          <w:lang w:val="en-US"/>
        </w:rPr>
        <w:t xml:space="preserve"> </w:t>
      </w:r>
      <w:r w:rsidR="002774BC">
        <w:rPr>
          <w:rFonts w:ascii="Helvetica Neue Light" w:eastAsiaTheme="minorEastAsia" w:hAnsi="Helvetica Neue Light" w:cs="OpenSans"/>
          <w:lang w:val="en-US"/>
        </w:rPr>
        <w:t xml:space="preserve">This is sometimes called the program theory. </w:t>
      </w:r>
      <w:r w:rsidR="00EE5E54">
        <w:rPr>
          <w:rFonts w:ascii="Helvetica Neue Light" w:eastAsiaTheme="minorEastAsia" w:hAnsi="Helvetica Neue Light" w:cs="OpenSans"/>
          <w:lang w:val="en-US"/>
        </w:rPr>
        <w:t xml:space="preserve">Logic models can be used for program planning and evaluation purposes. </w:t>
      </w:r>
      <w:r w:rsidR="00DA74EA">
        <w:rPr>
          <w:rFonts w:ascii="Helvetica Neue Light" w:eastAsiaTheme="minorEastAsia" w:hAnsi="Helvetica Neue Light" w:cs="OpenSans"/>
          <w:lang w:val="en-US"/>
        </w:rPr>
        <w:t xml:space="preserve">From a program perspective, </w:t>
      </w:r>
      <w:r w:rsidR="00B767B2">
        <w:rPr>
          <w:rFonts w:ascii="Helvetica Neue Light" w:eastAsiaTheme="minorEastAsia" w:hAnsi="Helvetica Neue Light" w:cs="OpenSans"/>
          <w:lang w:val="en-US"/>
        </w:rPr>
        <w:t>logic models</w:t>
      </w:r>
      <w:r w:rsidR="00945F00">
        <w:rPr>
          <w:rFonts w:ascii="Helvetica Neue Light" w:eastAsiaTheme="minorEastAsia" w:hAnsi="Helvetica Neue Light" w:cs="OpenSans"/>
          <w:lang w:val="en-US"/>
        </w:rPr>
        <w:t xml:space="preserve"> can serve as a use</w:t>
      </w:r>
      <w:r w:rsidR="00671E46">
        <w:rPr>
          <w:rFonts w:ascii="Helvetica Neue Light" w:eastAsiaTheme="minorEastAsia" w:hAnsi="Helvetica Neue Light" w:cs="OpenSans"/>
          <w:lang w:val="en-US"/>
        </w:rPr>
        <w:t xml:space="preserve">ful tool when designing </w:t>
      </w:r>
      <w:r w:rsidR="00E70648">
        <w:rPr>
          <w:rFonts w:ascii="Helvetica Neue Light" w:eastAsiaTheme="minorEastAsia" w:hAnsi="Helvetica Neue Light" w:cs="OpenSans"/>
          <w:lang w:val="en-US"/>
        </w:rPr>
        <w:t>new initiatives</w:t>
      </w:r>
      <w:r w:rsidR="00671E46">
        <w:rPr>
          <w:rFonts w:ascii="Helvetica Neue Light" w:eastAsiaTheme="minorEastAsia" w:hAnsi="Helvetica Neue Light" w:cs="OpenSans"/>
          <w:lang w:val="en-US"/>
        </w:rPr>
        <w:t xml:space="preserve"> and testing program assumptions</w:t>
      </w:r>
      <w:r w:rsidR="00945F00">
        <w:rPr>
          <w:rFonts w:ascii="Helvetica Neue Light" w:eastAsiaTheme="minorEastAsia" w:hAnsi="Helvetica Neue Light" w:cs="OpenSans"/>
          <w:lang w:val="en-US"/>
        </w:rPr>
        <w:t xml:space="preserve">. </w:t>
      </w:r>
      <w:r w:rsidR="00EE5E54">
        <w:rPr>
          <w:rFonts w:ascii="Helvetica Neue Light" w:eastAsiaTheme="minorEastAsia" w:hAnsi="Helvetica Neue Light" w:cs="OpenSans"/>
          <w:lang w:val="en-US"/>
        </w:rPr>
        <w:t>From an e</w:t>
      </w:r>
      <w:r w:rsidR="000E717D">
        <w:rPr>
          <w:rFonts w:ascii="Helvetica Neue Light" w:eastAsiaTheme="minorEastAsia" w:hAnsi="Helvetica Neue Light" w:cs="OpenSans"/>
          <w:lang w:val="en-US"/>
        </w:rPr>
        <w:t>valuation perspective, program logic models serve as a key reference point and can provide ideas for creating evaluation questions.</w:t>
      </w:r>
      <w:r w:rsidR="00924B18">
        <w:rPr>
          <w:rFonts w:ascii="Helvetica Neue Light" w:eastAsiaTheme="minorEastAsia" w:hAnsi="Helvetica Neue Light" w:cs="OpenSans"/>
          <w:lang w:val="en-US"/>
        </w:rPr>
        <w:t xml:space="preserve"> </w:t>
      </w:r>
    </w:p>
    <w:p w14:paraId="0A41E410" w14:textId="21E3880F" w:rsidR="00B4644F" w:rsidRDefault="00924B18" w:rsidP="00286F1A">
      <w:pPr>
        <w:rPr>
          <w:rFonts w:ascii="Helvetica Neue Light" w:eastAsiaTheme="minorEastAsia" w:hAnsi="Helvetica Neue Light" w:cs="OpenSans"/>
          <w:lang w:val="en-US"/>
        </w:rPr>
      </w:pPr>
      <w:r>
        <w:rPr>
          <w:rFonts w:ascii="Helvetica Neue Light" w:eastAsiaTheme="minorEastAsia" w:hAnsi="Helvetica Neue Light" w:cs="OpenSans"/>
          <w:lang w:val="en-US"/>
        </w:rPr>
        <w:t xml:space="preserve">We have provided you with a worksheet to help you </w:t>
      </w:r>
      <w:r w:rsidR="000E717D">
        <w:rPr>
          <w:rFonts w:ascii="Helvetica Neue Light" w:eastAsiaTheme="minorEastAsia" w:hAnsi="Helvetica Neue Light" w:cs="OpenSans"/>
          <w:lang w:val="en-US"/>
        </w:rPr>
        <w:t>draft a logic model for the program you are evaluating</w:t>
      </w:r>
      <w:r>
        <w:rPr>
          <w:rFonts w:ascii="Helvetica Neue Light" w:eastAsiaTheme="minorEastAsia" w:hAnsi="Helvetica Neue Light" w:cs="OpenSans"/>
          <w:lang w:val="en-US"/>
        </w:rPr>
        <w:t xml:space="preserve"> (see Table 1). </w:t>
      </w:r>
      <w:r w:rsidR="00E85773">
        <w:rPr>
          <w:rFonts w:ascii="Helvetica Neue Light" w:eastAsiaTheme="minorEastAsia" w:hAnsi="Helvetica Neue Light" w:cs="OpenSans"/>
          <w:lang w:val="en-US"/>
        </w:rPr>
        <w:t xml:space="preserve">This worksheet provides a brief explanation of each of the logic model categories. </w:t>
      </w:r>
      <w:r w:rsidR="00844A5B">
        <w:rPr>
          <w:rFonts w:ascii="Helvetica Neue Light" w:eastAsiaTheme="minorEastAsia" w:hAnsi="Helvetica Neue Light" w:cs="OpenSans"/>
          <w:lang w:val="en-US"/>
        </w:rPr>
        <w:t xml:space="preserve">As depicted with the arrow, </w:t>
      </w:r>
      <w:r w:rsidR="00DC57EE">
        <w:rPr>
          <w:rFonts w:ascii="Helvetica Neue Light" w:eastAsiaTheme="minorEastAsia" w:hAnsi="Helvetica Neue Light" w:cs="OpenSans"/>
          <w:lang w:val="en-US"/>
        </w:rPr>
        <w:t>each component of the logic model is intended to build upon the next, from the left to right. For instance</w:t>
      </w:r>
      <w:r w:rsidR="00AC46DA">
        <w:rPr>
          <w:rFonts w:ascii="Helvetica Neue Light" w:eastAsiaTheme="minorEastAsia" w:hAnsi="Helvetica Neue Light" w:cs="OpenSans"/>
          <w:lang w:val="en-US"/>
        </w:rPr>
        <w:t>, the activity of providing an educational workshop about HIV transmission would result in the short-term outcome of participants having increased knowledge of how HIV is transmitted.</w:t>
      </w:r>
      <w:r w:rsidR="00A805AF">
        <w:rPr>
          <w:rFonts w:ascii="Helvetica Neue Light" w:eastAsiaTheme="minorEastAsia" w:hAnsi="Helvetica Neue Light" w:cs="OpenSans"/>
          <w:lang w:val="en-US"/>
        </w:rPr>
        <w:t xml:space="preserve"> It is important to think about the linkages across the logic model and ensure that every activity feeds into an output and outcome and vice versa. </w:t>
      </w:r>
      <w:r w:rsidR="001247E0">
        <w:rPr>
          <w:rFonts w:ascii="Helvetica Neue Light" w:eastAsiaTheme="minorEastAsia" w:hAnsi="Helvetica Neue Light" w:cs="OpenSans"/>
          <w:lang w:val="en-US"/>
        </w:rPr>
        <w:t xml:space="preserve">Note that the REACH Evaluation Toolkit contains links to entire documents dedicated to creating logic models if you are seeking out additional information. Click </w:t>
      </w:r>
      <w:hyperlink r:id="rId9" w:history="1">
        <w:r w:rsidR="001247E0" w:rsidRPr="00FC23D7">
          <w:rPr>
            <w:rStyle w:val="Hyperlink"/>
            <w:rFonts w:ascii="Helvetica Neue Light" w:eastAsiaTheme="minorEastAsia" w:hAnsi="Helvetica Neue Light" w:cs="OpenSans"/>
            <w:lang w:val="en-US"/>
          </w:rPr>
          <w:t>here</w:t>
        </w:r>
      </w:hyperlink>
      <w:r w:rsidR="001247E0">
        <w:rPr>
          <w:rFonts w:ascii="Helvetica Neue Light" w:eastAsiaTheme="minorEastAsia" w:hAnsi="Helvetica Neue Light" w:cs="OpenSans"/>
          <w:lang w:val="en-US"/>
        </w:rPr>
        <w:t xml:space="preserve"> for more information.</w:t>
      </w:r>
    </w:p>
    <w:p w14:paraId="50212C6B" w14:textId="30E76305" w:rsidR="009264A5" w:rsidRDefault="00947A6F" w:rsidP="00286F1A">
      <w:pPr>
        <w:rPr>
          <w:rFonts w:ascii="Helvetica Neue Light" w:eastAsiaTheme="minorEastAsia" w:hAnsi="Helvetica Neue Light" w:cs="OpenSans"/>
          <w:lang w:val="en-US"/>
        </w:rPr>
      </w:pPr>
      <w:r>
        <w:rPr>
          <w:rFonts w:ascii="Helvetica Neue Light" w:eastAsiaTheme="minorEastAsia" w:hAnsi="Helvetica Neue Light" w:cs="OpenSans"/>
          <w:lang w:val="en-US"/>
        </w:rPr>
        <w:t xml:space="preserve">It can be useful to engage program staff </w:t>
      </w:r>
      <w:r w:rsidR="002774BC">
        <w:rPr>
          <w:rFonts w:ascii="Helvetica Neue Light" w:eastAsiaTheme="minorEastAsia" w:hAnsi="Helvetica Neue Light" w:cs="OpenSans"/>
          <w:lang w:val="en-US"/>
        </w:rPr>
        <w:t xml:space="preserve">and other stakeholders </w:t>
      </w:r>
      <w:r>
        <w:rPr>
          <w:rFonts w:ascii="Helvetica Neue Light" w:eastAsiaTheme="minorEastAsia" w:hAnsi="Helvetica Neue Light" w:cs="OpenSans"/>
          <w:lang w:val="en-US"/>
        </w:rPr>
        <w:t>in the creation of logic model</w:t>
      </w:r>
      <w:r w:rsidR="00BB484E">
        <w:rPr>
          <w:rFonts w:ascii="Helvetica Neue Light" w:eastAsiaTheme="minorEastAsia" w:hAnsi="Helvetica Neue Light" w:cs="OpenSans"/>
          <w:lang w:val="en-US"/>
        </w:rPr>
        <w:t>s</w:t>
      </w:r>
      <w:r>
        <w:rPr>
          <w:rFonts w:ascii="Helvetica Neue Light" w:eastAsiaTheme="minorEastAsia" w:hAnsi="Helvetica Neue Light" w:cs="OpenSans"/>
          <w:lang w:val="en-US"/>
        </w:rPr>
        <w:t xml:space="preserve"> given their intimate knowledge of the program’s resources, act</w:t>
      </w:r>
      <w:r w:rsidR="001247E0">
        <w:rPr>
          <w:rFonts w:ascii="Helvetica Neue Light" w:eastAsiaTheme="minorEastAsia" w:hAnsi="Helvetica Neue Light" w:cs="OpenSans"/>
          <w:lang w:val="en-US"/>
        </w:rPr>
        <w:t xml:space="preserve">ivities and intended outcomes. </w:t>
      </w:r>
      <w:r w:rsidR="00BB484E">
        <w:rPr>
          <w:rFonts w:ascii="Helvetica Neue Light" w:eastAsiaTheme="minorEastAsia" w:hAnsi="Helvetica Neue Light" w:cs="OpenSans"/>
          <w:lang w:val="en-US"/>
        </w:rPr>
        <w:t>However, it is recommended that you avoid</w:t>
      </w:r>
      <w:r w:rsidR="009E378D">
        <w:rPr>
          <w:rFonts w:ascii="Helvetica Neue Light" w:eastAsiaTheme="minorEastAsia" w:hAnsi="Helvetica Neue Light" w:cs="OpenSans"/>
          <w:lang w:val="en-US"/>
        </w:rPr>
        <w:t xml:space="preserve"> the use of</w:t>
      </w:r>
      <w:r w:rsidR="00BB484E">
        <w:rPr>
          <w:rFonts w:ascii="Helvetica Neue Light" w:eastAsiaTheme="minorEastAsia" w:hAnsi="Helvetica Neue Light" w:cs="OpenSans"/>
          <w:lang w:val="en-US"/>
        </w:rPr>
        <w:t xml:space="preserve"> </w:t>
      </w:r>
      <w:r w:rsidR="009B403A">
        <w:rPr>
          <w:rFonts w:ascii="Helvetica Neue Light" w:eastAsiaTheme="minorEastAsia" w:hAnsi="Helvetica Neue Light" w:cs="OpenSans"/>
          <w:lang w:val="en-US"/>
        </w:rPr>
        <w:t>logic model terminology</w:t>
      </w:r>
      <w:r w:rsidR="002774BC">
        <w:rPr>
          <w:rFonts w:ascii="Helvetica Neue Light" w:eastAsiaTheme="minorEastAsia" w:hAnsi="Helvetica Neue Light" w:cs="OpenSans"/>
          <w:lang w:val="en-US"/>
        </w:rPr>
        <w:t xml:space="preserve"> and speak to stakeholders about the how their program works, what they are going</w:t>
      </w:r>
      <w:r w:rsidR="00A805AF">
        <w:rPr>
          <w:rFonts w:ascii="Helvetica Neue Light" w:eastAsiaTheme="minorEastAsia" w:hAnsi="Helvetica Neue Light" w:cs="OpenSans"/>
          <w:lang w:val="en-US"/>
        </w:rPr>
        <w:t xml:space="preserve"> to do</w:t>
      </w:r>
      <w:r w:rsidR="002774BC">
        <w:rPr>
          <w:rFonts w:ascii="Helvetica Neue Light" w:eastAsiaTheme="minorEastAsia" w:hAnsi="Helvetica Neue Light" w:cs="OpenSans"/>
          <w:lang w:val="en-US"/>
        </w:rPr>
        <w:t>, and what changes they are hoping to see happen as a result of their work</w:t>
      </w:r>
      <w:r w:rsidR="009B403A">
        <w:rPr>
          <w:rFonts w:ascii="Helvetica Neue Light" w:eastAsiaTheme="minorEastAsia" w:hAnsi="Helvetica Neue Light" w:cs="OpenSans"/>
          <w:lang w:val="en-US"/>
        </w:rPr>
        <w:t xml:space="preserve">. </w:t>
      </w:r>
    </w:p>
    <w:p w14:paraId="6FB7D145" w14:textId="77777777" w:rsidR="00286F1A" w:rsidRPr="005A583C" w:rsidRDefault="00286F1A" w:rsidP="00286F1A">
      <w:pPr>
        <w:rPr>
          <w:rFonts w:ascii="Helvetica Neue Light" w:hAnsi="Helvetica Neue Light"/>
        </w:rPr>
      </w:pPr>
    </w:p>
    <w:p w14:paraId="65DCDCB2" w14:textId="77777777" w:rsidR="009264A5" w:rsidRDefault="009264A5" w:rsidP="00286F1A">
      <w:pPr>
        <w:sectPr w:rsidR="009264A5">
          <w:footerReference w:type="default" r:id="rId10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79E424B9" w14:textId="2A27EA3E" w:rsidR="00286F1A" w:rsidRDefault="00286F1A" w:rsidP="00286F1A"/>
    <w:p w14:paraId="38B08E70" w14:textId="3C493396" w:rsidR="009264A5" w:rsidRPr="00DF123B" w:rsidRDefault="009264A5" w:rsidP="009264A5">
      <w:pPr>
        <w:spacing w:after="60"/>
        <w:rPr>
          <w:rFonts w:ascii="Helvetica Neue Medium" w:hAnsi="Helvetica Neue Medium"/>
          <w:b/>
        </w:rPr>
      </w:pPr>
      <w:r w:rsidRPr="00DF123B">
        <w:rPr>
          <w:rFonts w:ascii="Helvetica Neue Medium" w:hAnsi="Helvetica Neue Medium"/>
          <w:b/>
        </w:rPr>
        <w:t xml:space="preserve"> Table 1. Logic model worksheet </w:t>
      </w:r>
    </w:p>
    <w:p w14:paraId="018163CF" w14:textId="217A70F5" w:rsidR="009264A5" w:rsidRDefault="009264A5">
      <w:r>
        <w:rPr>
          <w:rFonts w:ascii="Helvetica Neue Light" w:eastAsiaTheme="minorEastAsia" w:hAnsi="Helvetica Neue Light" w:cs="OpenSans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CFB519" wp14:editId="1027CC48">
                <wp:simplePos x="0" y="0"/>
                <wp:positionH relativeFrom="column">
                  <wp:posOffset>0</wp:posOffset>
                </wp:positionH>
                <wp:positionV relativeFrom="paragraph">
                  <wp:posOffset>71120</wp:posOffset>
                </wp:positionV>
                <wp:extent cx="8229600" cy="228600"/>
                <wp:effectExtent l="0" t="0" r="0" b="0"/>
                <wp:wrapThrough wrapText="bothSides">
                  <wp:wrapPolygon edited="0">
                    <wp:start x="20933" y="0"/>
                    <wp:lineTo x="0" y="2400"/>
                    <wp:lineTo x="0" y="16800"/>
                    <wp:lineTo x="20933" y="19200"/>
                    <wp:lineTo x="21333" y="19200"/>
                    <wp:lineTo x="21533" y="14400"/>
                    <wp:lineTo x="21533" y="7200"/>
                    <wp:lineTo x="21333" y="0"/>
                    <wp:lineTo x="20933" y="0"/>
                  </wp:wrapPolygon>
                </wp:wrapThrough>
                <wp:docPr id="2" name="Right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29600" cy="228600"/>
                        </a:xfrm>
                        <a:prstGeom prst="rightArrow">
                          <a:avLst>
                            <a:gd name="adj1" fmla="val 50000"/>
                            <a:gd name="adj2" fmla="val 78331"/>
                          </a:avLst>
                        </a:prstGeom>
                        <a:solidFill>
                          <a:srgbClr val="8E1919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AD457A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2" o:spid="_x0000_s1026" type="#_x0000_t13" style="position:absolute;margin-left:0;margin-top:5.6pt;width:9in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h98pgIAAMkFAAAOAAAAZHJzL2Uyb0RvYy54bWysVN1P2zAQf5+0/8Hy+0gTvtqKFFUwpkkI&#10;EDDx7Dp2m8nxeWe3affX7+ykoduQkKb1Ib3zff/u4+Jy2xi2UehrsCXPj0acKSuhqu2y5N+ebz6N&#10;OfNB2EoYsKrkO+X55ezjh4vWTVUBKzCVQkZOrJ+2ruSrENw0y7xcqUb4I3DKklADNiIQi8usQtGS&#10;98ZkxWh0lrWAlUOQynt6ve6EfJb8a61kuNfaq8BMySm3kL6Yvov4zWYXYrpE4Va17NMQ/5BFI2pL&#10;QQdX1yIItsb6L1dNLRE86HAkoclA61qqVANVk4/+qOZpJZxKtRA43g0w+f/nVt5tHpDVVckLzqxo&#10;qEWP9XIV2BwRWlZEgFrnp6T35B6w5zyRsdqtxib+Ux1sm0DdDaCqbWCSHsdFMTkbEfaSZEUxjjS5&#10;yV6tHfrwRUHDIlFyjPFT+ISo2Nz6kKCt+gRF9T3nTDeGOrURhp2O6Nd38kCHCnrVOR8fH+d93N4j&#10;ZbCPHN17MHV1UxuTGFwurgwyck8VfM4n+aQ3/k3N2KhsIZp1NXUvKk0e5R0fI3wdYIkKO6OilbGP&#10;ShPyBFGeCk0zr4aoQkplwz7npB3NNIUaDI/fN+z1o2mX1WBcvG88WKTIYMNg3NQW8C0HZkhZd/p7&#10;BLq6IwQLqHY0dAjdNnonb2rq/K3w4UEgNZWGhU5KuKePNtCWHHqKsxXgz7feoz5tBUk5a2mdS+5/&#10;rAUqzsxXS/syyU9O4v4n5uT0vCAGDyWLQ4ldN1dAnacxo+wSGfWD2ZMaoXmhyzOPUUkkrKTYJZcB&#10;98xV6M4M3S6p5vOkRjvvRLi1T07uux5H8Hn7ItD14x9oce5gv/pimqa1G65X3dgPC/N1AF0PQ9bh&#10;2uNN9yItWX/b4kE65JPW6wWe/QIAAP//AwBQSwMEFAAGAAgAAAAhAEYelmTeAAAABwEAAA8AAABk&#10;cnMvZG93bnJldi54bWxMj0FLw0AQhe+C/2EZwZvdNGi1MZsSCiLFg1gF9TbNjklIdjZmt238905P&#10;enzvDe99k68m16sDjaH1bGA+S0ARV962XBt4e324ugMVIrLF3jMZ+KEAq+L8LMfM+iO/0GEbayUl&#10;HDI00MQ4ZFqHqiGHYeYHYsm+/OgwihxrbUc8SrnrdZokC+2wZVlocKB1Q1W33TsD3/bxuezLz6f3&#10;Ddpl+7FJupt1Z8zlxVTeg4o0xb9jOOELOhTCtPN7tkH1BuSRKO48BXVK0+VCnJ2B69sUdJHr//zF&#10;LwAAAP//AwBQSwECLQAUAAYACAAAACEAtoM4kv4AAADhAQAAEwAAAAAAAAAAAAAAAAAAAAAAW0Nv&#10;bnRlbnRfVHlwZXNdLnhtbFBLAQItABQABgAIAAAAIQA4/SH/1gAAAJQBAAALAAAAAAAAAAAAAAAA&#10;AC8BAABfcmVscy8ucmVsc1BLAQItABQABgAIAAAAIQB6Ih98pgIAAMkFAAAOAAAAAAAAAAAAAAAA&#10;AC4CAABkcnMvZTJvRG9jLnhtbFBLAQItABQABgAIAAAAIQBGHpZk3gAAAAcBAAAPAAAAAAAAAAAA&#10;AAAAAAAFAABkcnMvZG93bnJldi54bWxQSwUGAAAAAAQABADzAAAACwYAAAAA&#10;" adj="21130" fillcolor="#8e1919" stroked="f">
                <w10:wrap type="through"/>
              </v:shape>
            </w:pict>
          </mc:Fallback>
        </mc:AlternateConten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873"/>
        <w:gridCol w:w="2177"/>
        <w:gridCol w:w="2069"/>
        <w:gridCol w:w="2211"/>
        <w:gridCol w:w="2530"/>
        <w:gridCol w:w="2316"/>
      </w:tblGrid>
      <w:tr w:rsidR="00760131" w:rsidRPr="001B52DB" w14:paraId="67A04F0F" w14:textId="77777777" w:rsidTr="00760131">
        <w:trPr>
          <w:trHeight w:val="1394"/>
        </w:trPr>
        <w:tc>
          <w:tcPr>
            <w:tcW w:w="711" w:type="pct"/>
            <w:vMerge w:val="restart"/>
          </w:tcPr>
          <w:p w14:paraId="1ED8C53E" w14:textId="32CBFCD7" w:rsidR="00760131" w:rsidRPr="006E3BAE" w:rsidRDefault="00760131" w:rsidP="00AC46DA">
            <w:pPr>
              <w:jc w:val="center"/>
              <w:rPr>
                <w:rFonts w:ascii="Helvetica Neue Light" w:hAnsi="Helvetica Neue Light"/>
                <w:i/>
                <w:iCs/>
                <w:sz w:val="19"/>
                <w:szCs w:val="19"/>
              </w:rPr>
            </w:pPr>
            <w:bookmarkStart w:id="0" w:name="_GoBack" w:colFirst="1" w:colLast="1"/>
            <w:r w:rsidRPr="006E3BAE">
              <w:rPr>
                <w:rFonts w:ascii="Helvetica Neue Light" w:hAnsi="Helvetica Neue Light"/>
                <w:i/>
                <w:iCs/>
                <w:sz w:val="19"/>
                <w:szCs w:val="19"/>
              </w:rPr>
              <w:t>What resources are needed to operate the program? E.g. funding, staff, partnerships, etc.</w:t>
            </w:r>
          </w:p>
        </w:tc>
        <w:tc>
          <w:tcPr>
            <w:tcW w:w="826" w:type="pct"/>
            <w:vMerge w:val="restart"/>
          </w:tcPr>
          <w:p w14:paraId="7D1394D7" w14:textId="56D7DC39" w:rsidR="00760131" w:rsidRPr="006E3BAE" w:rsidRDefault="00760131" w:rsidP="005067F2">
            <w:pPr>
              <w:jc w:val="center"/>
              <w:rPr>
                <w:rFonts w:ascii="Helvetica Neue Light" w:hAnsi="Helvetica Neue Light"/>
                <w:i/>
                <w:iCs/>
                <w:sz w:val="19"/>
                <w:szCs w:val="19"/>
              </w:rPr>
            </w:pPr>
            <w:r w:rsidRPr="006E3BAE">
              <w:rPr>
                <w:rFonts w:ascii="Helvetica Neue Light" w:hAnsi="Helvetica Neue Light"/>
                <w:i/>
                <w:iCs/>
                <w:sz w:val="19"/>
                <w:szCs w:val="19"/>
              </w:rPr>
              <w:t>If you have access to these resources, then you can use them to accomplish your planned activities.</w:t>
            </w:r>
          </w:p>
        </w:tc>
        <w:tc>
          <w:tcPr>
            <w:tcW w:w="785" w:type="pct"/>
            <w:vMerge w:val="restart"/>
          </w:tcPr>
          <w:p w14:paraId="7341FA95" w14:textId="07239627" w:rsidR="00760131" w:rsidRPr="006E3BAE" w:rsidRDefault="00760131" w:rsidP="00A805AF">
            <w:pPr>
              <w:jc w:val="center"/>
              <w:rPr>
                <w:rFonts w:ascii="Helvetica Neue Light" w:hAnsi="Helvetica Neue Light"/>
                <w:i/>
                <w:iCs/>
                <w:sz w:val="19"/>
                <w:szCs w:val="19"/>
              </w:rPr>
            </w:pPr>
            <w:r w:rsidRPr="006E3BAE">
              <w:rPr>
                <w:rFonts w:ascii="Helvetica Neue Light" w:hAnsi="Helvetica Neue Light"/>
                <w:i/>
                <w:iCs/>
                <w:sz w:val="19"/>
                <w:szCs w:val="19"/>
              </w:rPr>
              <w:t>If you accomplish your planned activities, then you will hopefully deliver the amount of product and/or service that you intended (outputs often described as a # of something</w:t>
            </w:r>
            <w:r>
              <w:rPr>
                <w:rFonts w:ascii="Helvetica Neue Light" w:hAnsi="Helvetica Neue Light"/>
                <w:i/>
                <w:iCs/>
                <w:sz w:val="19"/>
                <w:szCs w:val="19"/>
              </w:rPr>
              <w:t>)</w:t>
            </w:r>
          </w:p>
        </w:tc>
        <w:tc>
          <w:tcPr>
            <w:tcW w:w="2678" w:type="pct"/>
            <w:gridSpan w:val="3"/>
            <w:tcBorders>
              <w:bottom w:val="single" w:sz="4" w:space="0" w:color="auto"/>
            </w:tcBorders>
          </w:tcPr>
          <w:p w14:paraId="15909B3E" w14:textId="1E1D2E54" w:rsidR="00760131" w:rsidRPr="006E3BAE" w:rsidRDefault="00760131" w:rsidP="00760131">
            <w:pPr>
              <w:jc w:val="center"/>
              <w:rPr>
                <w:rFonts w:ascii="Helvetica Neue Light" w:hAnsi="Helvetica Neue Light"/>
                <w:i/>
                <w:iCs/>
                <w:sz w:val="19"/>
                <w:szCs w:val="19"/>
              </w:rPr>
            </w:pPr>
            <w:r w:rsidRPr="006E3BAE">
              <w:rPr>
                <w:rFonts w:ascii="Helvetica Neue Light" w:hAnsi="Helvetica Neue Light"/>
                <w:i/>
                <w:iCs/>
                <w:sz w:val="19"/>
                <w:szCs w:val="19"/>
              </w:rPr>
              <w:t>If you accomplish your planned activities to the extent that you intended, then your participants will benefit in certain ways (outcomes are usually described using an action work describing a change</w:t>
            </w:r>
            <w:r w:rsidR="00811D00">
              <w:rPr>
                <w:rFonts w:ascii="Helvetica Neue Light" w:hAnsi="Helvetica Neue Light"/>
                <w:i/>
                <w:iCs/>
                <w:sz w:val="19"/>
                <w:szCs w:val="19"/>
              </w:rPr>
              <w:t>)</w:t>
            </w:r>
            <w:r w:rsidRPr="006E3BAE">
              <w:rPr>
                <w:rFonts w:ascii="Helvetica Neue Light" w:hAnsi="Helvetica Neue Light"/>
                <w:i/>
                <w:iCs/>
                <w:sz w:val="19"/>
                <w:szCs w:val="19"/>
              </w:rPr>
              <w:t xml:space="preserve"> </w:t>
            </w:r>
          </w:p>
        </w:tc>
      </w:tr>
      <w:bookmarkEnd w:id="0"/>
      <w:tr w:rsidR="00760131" w:rsidRPr="001B52DB" w14:paraId="6CB510DB" w14:textId="77777777" w:rsidTr="00760131">
        <w:trPr>
          <w:trHeight w:val="398"/>
        </w:trPr>
        <w:tc>
          <w:tcPr>
            <w:tcW w:w="711" w:type="pct"/>
            <w:vMerge/>
          </w:tcPr>
          <w:p w14:paraId="7C71A8D5" w14:textId="77777777" w:rsidR="00760131" w:rsidRPr="001B52DB" w:rsidRDefault="00760131" w:rsidP="00F16CB6">
            <w:pPr>
              <w:jc w:val="center"/>
              <w:rPr>
                <w:rFonts w:ascii="Helvetica Neue Medium" w:hAnsi="Helvetica Neue Medium"/>
                <w:sz w:val="19"/>
                <w:szCs w:val="19"/>
              </w:rPr>
            </w:pPr>
          </w:p>
        </w:tc>
        <w:tc>
          <w:tcPr>
            <w:tcW w:w="826" w:type="pct"/>
            <w:vMerge/>
          </w:tcPr>
          <w:p w14:paraId="2F66EBF1" w14:textId="77777777" w:rsidR="00760131" w:rsidRPr="001B52DB" w:rsidRDefault="00760131" w:rsidP="00F16CB6">
            <w:pPr>
              <w:jc w:val="center"/>
              <w:rPr>
                <w:rFonts w:ascii="Helvetica Neue Medium" w:hAnsi="Helvetica Neue Medium"/>
                <w:sz w:val="19"/>
                <w:szCs w:val="19"/>
              </w:rPr>
            </w:pPr>
          </w:p>
        </w:tc>
        <w:tc>
          <w:tcPr>
            <w:tcW w:w="785" w:type="pct"/>
            <w:vMerge/>
            <w:tcBorders>
              <w:right w:val="single" w:sz="4" w:space="0" w:color="auto"/>
            </w:tcBorders>
          </w:tcPr>
          <w:p w14:paraId="1A763A12" w14:textId="77777777" w:rsidR="00760131" w:rsidRPr="001B52DB" w:rsidRDefault="00760131" w:rsidP="00F16CB6">
            <w:pPr>
              <w:jc w:val="center"/>
              <w:rPr>
                <w:rFonts w:ascii="Helvetica Neue Medium" w:hAnsi="Helvetica Neue Medium"/>
                <w:sz w:val="19"/>
                <w:szCs w:val="19"/>
              </w:rPr>
            </w:pPr>
          </w:p>
        </w:tc>
        <w:tc>
          <w:tcPr>
            <w:tcW w:w="2678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3B89EE8" w14:textId="7235CE3E" w:rsidR="00760131" w:rsidRPr="001B52DB" w:rsidRDefault="00760131" w:rsidP="00760131">
            <w:pPr>
              <w:jc w:val="center"/>
              <w:rPr>
                <w:rFonts w:ascii="Helvetica Neue Medium" w:hAnsi="Helvetica Neue Medium"/>
                <w:sz w:val="19"/>
                <w:szCs w:val="19"/>
              </w:rPr>
            </w:pPr>
            <w:r>
              <w:rPr>
                <w:rFonts w:ascii="Helvetica Neue Medium" w:hAnsi="Helvetica Neue Medium"/>
                <w:sz w:val="19"/>
                <w:szCs w:val="19"/>
              </w:rPr>
              <w:t xml:space="preserve">Outcomes </w:t>
            </w:r>
          </w:p>
        </w:tc>
      </w:tr>
      <w:tr w:rsidR="00760131" w:rsidRPr="001B52DB" w14:paraId="22F96494" w14:textId="77777777" w:rsidTr="00760131">
        <w:trPr>
          <w:trHeight w:val="397"/>
        </w:trPr>
        <w:tc>
          <w:tcPr>
            <w:tcW w:w="711" w:type="pct"/>
            <w:vMerge/>
          </w:tcPr>
          <w:p w14:paraId="0E3975D7" w14:textId="77777777" w:rsidR="00760131" w:rsidRPr="001B52DB" w:rsidRDefault="00760131" w:rsidP="00F16CB6">
            <w:pPr>
              <w:jc w:val="center"/>
              <w:rPr>
                <w:rFonts w:ascii="Helvetica Neue Medium" w:hAnsi="Helvetica Neue Medium"/>
                <w:sz w:val="19"/>
                <w:szCs w:val="19"/>
              </w:rPr>
            </w:pPr>
          </w:p>
        </w:tc>
        <w:tc>
          <w:tcPr>
            <w:tcW w:w="826" w:type="pct"/>
            <w:vMerge/>
          </w:tcPr>
          <w:p w14:paraId="4D6A792B" w14:textId="77777777" w:rsidR="00760131" w:rsidRPr="001B52DB" w:rsidRDefault="00760131" w:rsidP="00F16CB6">
            <w:pPr>
              <w:jc w:val="center"/>
              <w:rPr>
                <w:rFonts w:ascii="Helvetica Neue Medium" w:hAnsi="Helvetica Neue Medium"/>
                <w:sz w:val="19"/>
                <w:szCs w:val="19"/>
              </w:rPr>
            </w:pPr>
          </w:p>
        </w:tc>
        <w:tc>
          <w:tcPr>
            <w:tcW w:w="785" w:type="pct"/>
            <w:vMerge/>
            <w:tcBorders>
              <w:right w:val="single" w:sz="4" w:space="0" w:color="auto"/>
            </w:tcBorders>
          </w:tcPr>
          <w:p w14:paraId="08B74C14" w14:textId="77777777" w:rsidR="00760131" w:rsidRPr="001B52DB" w:rsidRDefault="00760131" w:rsidP="00F16CB6">
            <w:pPr>
              <w:jc w:val="center"/>
              <w:rPr>
                <w:rFonts w:ascii="Helvetica Neue Medium" w:hAnsi="Helvetica Neue Medium"/>
                <w:sz w:val="19"/>
                <w:szCs w:val="19"/>
              </w:rPr>
            </w:pPr>
          </w:p>
        </w:tc>
        <w:tc>
          <w:tcPr>
            <w:tcW w:w="8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5D096A6" w14:textId="22F92968" w:rsidR="00760131" w:rsidRDefault="00760131" w:rsidP="00F16CB6">
            <w:pPr>
              <w:jc w:val="center"/>
              <w:rPr>
                <w:rFonts w:ascii="Helvetica Neue Medium" w:hAnsi="Helvetica Neue Medium"/>
                <w:sz w:val="19"/>
                <w:szCs w:val="19"/>
              </w:rPr>
            </w:pPr>
            <w:r>
              <w:rPr>
                <w:rFonts w:ascii="Helvetica Neue Medium" w:hAnsi="Helvetica Neue Medium"/>
                <w:sz w:val="19"/>
                <w:szCs w:val="19"/>
              </w:rPr>
              <w:t>“Expect to see”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3016CD" w14:textId="23D7A485" w:rsidR="00760131" w:rsidRDefault="00760131" w:rsidP="00F16CB6">
            <w:pPr>
              <w:jc w:val="center"/>
              <w:rPr>
                <w:rFonts w:ascii="Helvetica Neue Medium" w:hAnsi="Helvetica Neue Medium"/>
                <w:sz w:val="19"/>
                <w:szCs w:val="19"/>
              </w:rPr>
            </w:pPr>
            <w:r>
              <w:rPr>
                <w:rFonts w:ascii="Helvetica Neue Medium" w:hAnsi="Helvetica Neue Medium"/>
                <w:sz w:val="19"/>
                <w:szCs w:val="19"/>
              </w:rPr>
              <w:t>“Want to see”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EE4C7E" w14:textId="1898DD00" w:rsidR="00760131" w:rsidRDefault="00760131" w:rsidP="00F16CB6">
            <w:pPr>
              <w:jc w:val="center"/>
              <w:rPr>
                <w:rFonts w:ascii="Helvetica Neue Medium" w:hAnsi="Helvetica Neue Medium"/>
                <w:sz w:val="19"/>
                <w:szCs w:val="19"/>
              </w:rPr>
            </w:pPr>
            <w:r>
              <w:rPr>
                <w:rFonts w:ascii="Helvetica Neue Medium" w:hAnsi="Helvetica Neue Medium"/>
                <w:sz w:val="19"/>
                <w:szCs w:val="19"/>
              </w:rPr>
              <w:t>“Hope to see”</w:t>
            </w:r>
          </w:p>
        </w:tc>
      </w:tr>
      <w:tr w:rsidR="00F16CB6" w:rsidRPr="001B52DB" w14:paraId="314D6CA4" w14:textId="77777777" w:rsidTr="00760131">
        <w:trPr>
          <w:trHeight w:val="539"/>
        </w:trPr>
        <w:tc>
          <w:tcPr>
            <w:tcW w:w="711" w:type="pct"/>
            <w:shd w:val="clear" w:color="auto" w:fill="F2F2F2" w:themeFill="background1" w:themeFillShade="F2"/>
          </w:tcPr>
          <w:p w14:paraId="5039A7D5" w14:textId="67617961" w:rsidR="001B52DB" w:rsidRPr="001B52DB" w:rsidRDefault="00F16CB6" w:rsidP="006E3BAE">
            <w:pPr>
              <w:jc w:val="center"/>
              <w:rPr>
                <w:rFonts w:ascii="Helvetica Neue Light" w:hAnsi="Helvetica Neue Light"/>
                <w:sz w:val="19"/>
                <w:szCs w:val="19"/>
              </w:rPr>
            </w:pPr>
            <w:r w:rsidRPr="001B52DB">
              <w:rPr>
                <w:rFonts w:ascii="Helvetica Neue Medium" w:hAnsi="Helvetica Neue Medium"/>
                <w:sz w:val="19"/>
                <w:szCs w:val="19"/>
              </w:rPr>
              <w:t>Inputs</w:t>
            </w:r>
          </w:p>
        </w:tc>
        <w:tc>
          <w:tcPr>
            <w:tcW w:w="826" w:type="pct"/>
            <w:shd w:val="clear" w:color="auto" w:fill="F2F2F2" w:themeFill="background1" w:themeFillShade="F2"/>
          </w:tcPr>
          <w:p w14:paraId="4EE88067" w14:textId="2440DCC0" w:rsidR="001B52DB" w:rsidRPr="001B52DB" w:rsidRDefault="00F16CB6" w:rsidP="006E3BAE">
            <w:pPr>
              <w:jc w:val="center"/>
              <w:rPr>
                <w:rFonts w:ascii="Helvetica Neue Light" w:hAnsi="Helvetica Neue Light"/>
                <w:sz w:val="19"/>
                <w:szCs w:val="19"/>
              </w:rPr>
            </w:pPr>
            <w:r w:rsidRPr="001B52DB">
              <w:rPr>
                <w:rFonts w:ascii="Helvetica Neue Medium" w:hAnsi="Helvetica Neue Medium"/>
                <w:sz w:val="19"/>
                <w:szCs w:val="19"/>
              </w:rPr>
              <w:t>Activities</w:t>
            </w:r>
          </w:p>
        </w:tc>
        <w:tc>
          <w:tcPr>
            <w:tcW w:w="785" w:type="pct"/>
            <w:shd w:val="clear" w:color="auto" w:fill="F2F2F2" w:themeFill="background1" w:themeFillShade="F2"/>
          </w:tcPr>
          <w:p w14:paraId="1CF00F24" w14:textId="77777777" w:rsidR="00F16CB6" w:rsidRPr="001B52DB" w:rsidRDefault="00F16CB6" w:rsidP="00F16CB6">
            <w:pPr>
              <w:jc w:val="center"/>
              <w:rPr>
                <w:rFonts w:ascii="Helvetica Neue Medium" w:hAnsi="Helvetica Neue Medium"/>
                <w:sz w:val="19"/>
                <w:szCs w:val="19"/>
              </w:rPr>
            </w:pPr>
            <w:r w:rsidRPr="001B52DB">
              <w:rPr>
                <w:rFonts w:ascii="Helvetica Neue Medium" w:hAnsi="Helvetica Neue Medium"/>
                <w:sz w:val="19"/>
                <w:szCs w:val="19"/>
              </w:rPr>
              <w:t>Outputs</w:t>
            </w:r>
          </w:p>
          <w:p w14:paraId="4892CA15" w14:textId="77777777" w:rsidR="001B52DB" w:rsidRPr="001B52DB" w:rsidRDefault="001B52DB" w:rsidP="00DC57EE">
            <w:pPr>
              <w:jc w:val="center"/>
              <w:rPr>
                <w:rFonts w:ascii="Helvetica Neue Light" w:hAnsi="Helvetica Neue Light"/>
                <w:sz w:val="19"/>
                <w:szCs w:val="19"/>
              </w:rPr>
            </w:pPr>
          </w:p>
        </w:tc>
        <w:tc>
          <w:tcPr>
            <w:tcW w:w="839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60658A3E" w14:textId="77777777" w:rsidR="001B52DB" w:rsidRDefault="00F16CB6" w:rsidP="00811D00">
            <w:pPr>
              <w:spacing w:after="0"/>
              <w:jc w:val="center"/>
              <w:rPr>
                <w:rFonts w:ascii="Helvetica Neue Medium" w:hAnsi="Helvetica Neue Medium"/>
                <w:sz w:val="19"/>
                <w:szCs w:val="19"/>
              </w:rPr>
            </w:pPr>
            <w:r w:rsidRPr="001B52DB">
              <w:rPr>
                <w:rFonts w:ascii="Helvetica Neue Medium" w:hAnsi="Helvetica Neue Medium"/>
                <w:sz w:val="19"/>
                <w:szCs w:val="19"/>
              </w:rPr>
              <w:t>Short-Term Outcomes</w:t>
            </w:r>
          </w:p>
          <w:p w14:paraId="41D37416" w14:textId="77777777" w:rsidR="00760131" w:rsidRDefault="00760131" w:rsidP="00811D00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Helvetica Neue Light" w:hAnsi="Helvetica Neue Light"/>
                <w:i/>
                <w:sz w:val="19"/>
                <w:szCs w:val="19"/>
              </w:rPr>
            </w:pPr>
            <w:r w:rsidRPr="00811D00">
              <w:rPr>
                <w:rFonts w:ascii="Helvetica Neue Light" w:hAnsi="Helvetica Neue Light"/>
                <w:i/>
                <w:sz w:val="19"/>
                <w:szCs w:val="19"/>
              </w:rPr>
              <w:t>Achieved during program timeframes</w:t>
            </w:r>
          </w:p>
          <w:p w14:paraId="425F593A" w14:textId="6819585D" w:rsidR="00760131" w:rsidRPr="00811D00" w:rsidRDefault="00760131" w:rsidP="00811D00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Helvetica Neue Light" w:hAnsi="Helvetica Neue Light"/>
                <w:i/>
                <w:sz w:val="19"/>
                <w:szCs w:val="19"/>
              </w:rPr>
            </w:pPr>
            <w:r>
              <w:rPr>
                <w:rFonts w:ascii="Helvetica Neue Light" w:hAnsi="Helvetica Neue Light"/>
                <w:i/>
                <w:sz w:val="19"/>
                <w:szCs w:val="19"/>
              </w:rPr>
              <w:t>Within program control</w:t>
            </w:r>
          </w:p>
        </w:tc>
        <w:tc>
          <w:tcPr>
            <w:tcW w:w="960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70426F1E" w14:textId="77777777" w:rsidR="001B52DB" w:rsidRDefault="00F16CB6" w:rsidP="00811D00">
            <w:pPr>
              <w:spacing w:after="0"/>
              <w:jc w:val="center"/>
              <w:rPr>
                <w:rFonts w:ascii="Helvetica Neue Medium" w:hAnsi="Helvetica Neue Medium"/>
                <w:sz w:val="19"/>
                <w:szCs w:val="19"/>
              </w:rPr>
            </w:pPr>
            <w:r w:rsidRPr="001B52DB">
              <w:rPr>
                <w:rFonts w:ascii="Helvetica Neue Medium" w:hAnsi="Helvetica Neue Medium"/>
                <w:sz w:val="19"/>
                <w:szCs w:val="19"/>
              </w:rPr>
              <w:t>Intermediate Outcomes</w:t>
            </w:r>
          </w:p>
          <w:p w14:paraId="7B50C22F" w14:textId="70969371" w:rsidR="00760131" w:rsidRPr="00811D00" w:rsidRDefault="00760131" w:rsidP="00811D00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Helvetica Neue Light" w:hAnsi="Helvetica Neue Light"/>
                <w:sz w:val="19"/>
                <w:szCs w:val="19"/>
              </w:rPr>
            </w:pPr>
            <w:r>
              <w:rPr>
                <w:rFonts w:ascii="Helvetica Neue Light" w:hAnsi="Helvetica Neue Light"/>
                <w:i/>
                <w:sz w:val="19"/>
                <w:szCs w:val="19"/>
              </w:rPr>
              <w:t>Achieved at the end of program timeframe</w:t>
            </w:r>
          </w:p>
          <w:p w14:paraId="5EEED87D" w14:textId="175F4C1A" w:rsidR="00760131" w:rsidRPr="00811D00" w:rsidRDefault="00760131" w:rsidP="00811D00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Helvetica Neue Light" w:hAnsi="Helvetica Neue Light"/>
                <w:sz w:val="19"/>
                <w:szCs w:val="19"/>
              </w:rPr>
            </w:pPr>
            <w:r>
              <w:rPr>
                <w:rFonts w:ascii="Helvetica Neue Light" w:hAnsi="Helvetica Neue Light"/>
                <w:i/>
                <w:sz w:val="19"/>
                <w:szCs w:val="19"/>
              </w:rPr>
              <w:t>Follow from short term outcomes</w:t>
            </w:r>
          </w:p>
        </w:tc>
        <w:tc>
          <w:tcPr>
            <w:tcW w:w="879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4C01DE49" w14:textId="77777777" w:rsidR="001B52DB" w:rsidRDefault="00F16CB6" w:rsidP="00811D00">
            <w:pPr>
              <w:spacing w:after="0"/>
              <w:jc w:val="center"/>
              <w:rPr>
                <w:rFonts w:ascii="Helvetica Neue Medium" w:hAnsi="Helvetica Neue Medium"/>
                <w:sz w:val="19"/>
                <w:szCs w:val="19"/>
              </w:rPr>
            </w:pPr>
            <w:r w:rsidRPr="001B52DB">
              <w:rPr>
                <w:rFonts w:ascii="Helvetica Neue Medium" w:hAnsi="Helvetica Neue Medium"/>
                <w:sz w:val="19"/>
                <w:szCs w:val="19"/>
              </w:rPr>
              <w:t>Long-Term Outcomes</w:t>
            </w:r>
          </w:p>
          <w:p w14:paraId="5BA35AE6" w14:textId="77777777" w:rsidR="00760131" w:rsidRPr="00811D00" w:rsidRDefault="00760131" w:rsidP="00811D00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="Helvetica Neue Light" w:hAnsi="Helvetica Neue Light"/>
                <w:sz w:val="19"/>
                <w:szCs w:val="19"/>
              </w:rPr>
            </w:pPr>
            <w:r>
              <w:rPr>
                <w:rFonts w:ascii="Helvetica Neue Light" w:hAnsi="Helvetica Neue Light"/>
                <w:i/>
                <w:sz w:val="19"/>
                <w:szCs w:val="19"/>
              </w:rPr>
              <w:t>Achieved after program timeframe</w:t>
            </w:r>
          </w:p>
          <w:p w14:paraId="0BF42C20" w14:textId="3450C800" w:rsidR="00760131" w:rsidRPr="00811D00" w:rsidRDefault="00760131" w:rsidP="00811D00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="Helvetica Neue Light" w:hAnsi="Helvetica Neue Light"/>
                <w:sz w:val="19"/>
                <w:szCs w:val="19"/>
              </w:rPr>
            </w:pPr>
            <w:r>
              <w:rPr>
                <w:rFonts w:ascii="Helvetica Neue Light" w:hAnsi="Helvetica Neue Light"/>
                <w:i/>
                <w:sz w:val="19"/>
                <w:szCs w:val="19"/>
              </w:rPr>
              <w:t xml:space="preserve">Outside direct program control </w:t>
            </w:r>
          </w:p>
        </w:tc>
      </w:tr>
      <w:tr w:rsidR="00D12E3B" w:rsidRPr="001B52DB" w14:paraId="1582D782" w14:textId="77777777" w:rsidTr="00D12E3B">
        <w:trPr>
          <w:trHeight w:val="431"/>
        </w:trPr>
        <w:tc>
          <w:tcPr>
            <w:tcW w:w="711" w:type="pct"/>
          </w:tcPr>
          <w:p w14:paraId="317E6359" w14:textId="24E30558" w:rsidR="00D12E3B" w:rsidRPr="00D12E3B" w:rsidRDefault="00D12E3B" w:rsidP="00D12E3B">
            <w:pPr>
              <w:pStyle w:val="ListParagraph"/>
              <w:numPr>
                <w:ilvl w:val="0"/>
                <w:numId w:val="4"/>
              </w:numPr>
              <w:rPr>
                <w:rFonts w:ascii="Helvetica Neue Medium" w:hAnsi="Helvetica Neue Medium"/>
                <w:sz w:val="19"/>
                <w:szCs w:val="19"/>
              </w:rPr>
            </w:pPr>
          </w:p>
        </w:tc>
        <w:tc>
          <w:tcPr>
            <w:tcW w:w="826" w:type="pct"/>
          </w:tcPr>
          <w:p w14:paraId="58B620F3" w14:textId="77777777" w:rsidR="00D12E3B" w:rsidRPr="00D12E3B" w:rsidRDefault="00D12E3B" w:rsidP="00D12E3B">
            <w:pPr>
              <w:pStyle w:val="ListParagraph"/>
              <w:numPr>
                <w:ilvl w:val="0"/>
                <w:numId w:val="4"/>
              </w:numPr>
              <w:rPr>
                <w:rFonts w:ascii="Helvetica Neue Medium" w:hAnsi="Helvetica Neue Medium"/>
                <w:sz w:val="19"/>
                <w:szCs w:val="19"/>
              </w:rPr>
            </w:pPr>
          </w:p>
        </w:tc>
        <w:tc>
          <w:tcPr>
            <w:tcW w:w="785" w:type="pct"/>
          </w:tcPr>
          <w:p w14:paraId="5E1AFF64" w14:textId="77777777" w:rsidR="00D12E3B" w:rsidRPr="00D12E3B" w:rsidRDefault="00D12E3B" w:rsidP="00D12E3B">
            <w:pPr>
              <w:pStyle w:val="ListParagraph"/>
              <w:numPr>
                <w:ilvl w:val="0"/>
                <w:numId w:val="4"/>
              </w:numPr>
              <w:rPr>
                <w:rFonts w:ascii="Helvetica Neue Medium" w:hAnsi="Helvetica Neue Medium"/>
                <w:sz w:val="19"/>
                <w:szCs w:val="19"/>
              </w:rPr>
            </w:pPr>
          </w:p>
        </w:tc>
        <w:tc>
          <w:tcPr>
            <w:tcW w:w="839" w:type="pct"/>
          </w:tcPr>
          <w:p w14:paraId="4CC4757F" w14:textId="77777777" w:rsidR="00D12E3B" w:rsidRPr="00D12E3B" w:rsidRDefault="00D12E3B" w:rsidP="00D12E3B">
            <w:pPr>
              <w:pStyle w:val="ListParagraph"/>
              <w:numPr>
                <w:ilvl w:val="0"/>
                <w:numId w:val="4"/>
              </w:numPr>
              <w:rPr>
                <w:rFonts w:ascii="Helvetica Neue Medium" w:hAnsi="Helvetica Neue Medium"/>
                <w:sz w:val="19"/>
                <w:szCs w:val="19"/>
              </w:rPr>
            </w:pPr>
          </w:p>
        </w:tc>
        <w:tc>
          <w:tcPr>
            <w:tcW w:w="960" w:type="pct"/>
          </w:tcPr>
          <w:p w14:paraId="27DC5EA2" w14:textId="77777777" w:rsidR="00D12E3B" w:rsidRPr="00D12E3B" w:rsidRDefault="00D12E3B" w:rsidP="00D12E3B">
            <w:pPr>
              <w:pStyle w:val="ListParagraph"/>
              <w:numPr>
                <w:ilvl w:val="0"/>
                <w:numId w:val="4"/>
              </w:numPr>
              <w:rPr>
                <w:rFonts w:ascii="Helvetica Neue Medium" w:hAnsi="Helvetica Neue Medium"/>
                <w:sz w:val="19"/>
                <w:szCs w:val="19"/>
              </w:rPr>
            </w:pPr>
          </w:p>
        </w:tc>
        <w:tc>
          <w:tcPr>
            <w:tcW w:w="879" w:type="pct"/>
          </w:tcPr>
          <w:p w14:paraId="61F249B3" w14:textId="77777777" w:rsidR="00D12E3B" w:rsidRDefault="00D12E3B" w:rsidP="00F16CB6">
            <w:pPr>
              <w:jc w:val="center"/>
              <w:rPr>
                <w:rFonts w:ascii="Helvetica Neue Medium" w:hAnsi="Helvetica Neue Medium"/>
                <w:sz w:val="19"/>
                <w:szCs w:val="19"/>
              </w:rPr>
            </w:pPr>
          </w:p>
          <w:p w14:paraId="27024473" w14:textId="77777777" w:rsidR="00D12E3B" w:rsidRPr="00D12E3B" w:rsidRDefault="00D12E3B" w:rsidP="00D12E3B">
            <w:pPr>
              <w:pStyle w:val="ListParagraph"/>
              <w:numPr>
                <w:ilvl w:val="0"/>
                <w:numId w:val="4"/>
              </w:numPr>
              <w:rPr>
                <w:rFonts w:ascii="Helvetica Neue Medium" w:hAnsi="Helvetica Neue Medium"/>
                <w:sz w:val="19"/>
                <w:szCs w:val="19"/>
              </w:rPr>
            </w:pPr>
          </w:p>
          <w:p w14:paraId="1D08C340" w14:textId="77777777" w:rsidR="00D12E3B" w:rsidRDefault="00D12E3B" w:rsidP="00F16CB6">
            <w:pPr>
              <w:jc w:val="center"/>
              <w:rPr>
                <w:rFonts w:ascii="Helvetica Neue Medium" w:hAnsi="Helvetica Neue Medium"/>
                <w:sz w:val="19"/>
                <w:szCs w:val="19"/>
              </w:rPr>
            </w:pPr>
          </w:p>
          <w:p w14:paraId="74372F0F" w14:textId="77777777" w:rsidR="00D12E3B" w:rsidRDefault="00D12E3B" w:rsidP="00F16CB6">
            <w:pPr>
              <w:jc w:val="center"/>
              <w:rPr>
                <w:rFonts w:ascii="Helvetica Neue Medium" w:hAnsi="Helvetica Neue Medium"/>
                <w:sz w:val="19"/>
                <w:szCs w:val="19"/>
              </w:rPr>
            </w:pPr>
          </w:p>
          <w:p w14:paraId="0415573A" w14:textId="77777777" w:rsidR="00D12E3B" w:rsidRDefault="00D12E3B" w:rsidP="00F16CB6">
            <w:pPr>
              <w:jc w:val="center"/>
              <w:rPr>
                <w:rFonts w:ascii="Helvetica Neue Medium" w:hAnsi="Helvetica Neue Medium"/>
                <w:sz w:val="19"/>
                <w:szCs w:val="19"/>
              </w:rPr>
            </w:pPr>
          </w:p>
          <w:p w14:paraId="4C2729FE" w14:textId="77777777" w:rsidR="00D12E3B" w:rsidRPr="001B52DB" w:rsidRDefault="00D12E3B" w:rsidP="00F16CB6">
            <w:pPr>
              <w:jc w:val="center"/>
              <w:rPr>
                <w:rFonts w:ascii="Helvetica Neue Medium" w:hAnsi="Helvetica Neue Medium"/>
                <w:sz w:val="19"/>
                <w:szCs w:val="19"/>
              </w:rPr>
            </w:pPr>
          </w:p>
        </w:tc>
      </w:tr>
    </w:tbl>
    <w:p w14:paraId="65BACE42" w14:textId="77777777" w:rsidR="006E3BAE" w:rsidRPr="006E3BAE" w:rsidRDefault="006E3BAE" w:rsidP="00943069">
      <w:pPr>
        <w:spacing w:before="120"/>
        <w:rPr>
          <w:rFonts w:ascii="Helvetica Neue Light" w:hAnsi="Helvetica Neue Light"/>
          <w:sz w:val="20"/>
          <w:szCs w:val="20"/>
        </w:rPr>
      </w:pPr>
      <w:r w:rsidRPr="006E3BAE">
        <w:rPr>
          <w:rFonts w:ascii="Helvetica Neue Light" w:hAnsi="Helvetica Neue Light"/>
          <w:sz w:val="20"/>
          <w:szCs w:val="20"/>
        </w:rPr>
        <w:t>Adapted from:</w:t>
      </w:r>
    </w:p>
    <w:p w14:paraId="4A87AA25" w14:textId="77777777" w:rsidR="006E3BAE" w:rsidRPr="006E3BAE" w:rsidRDefault="006E3BAE" w:rsidP="006E3BAE">
      <w:pPr>
        <w:pStyle w:val="ListParagraph"/>
        <w:numPr>
          <w:ilvl w:val="0"/>
          <w:numId w:val="3"/>
        </w:numPr>
        <w:rPr>
          <w:rFonts w:ascii="Helvetica Neue Light" w:hAnsi="Helvetica Neue Light"/>
          <w:sz w:val="20"/>
          <w:szCs w:val="20"/>
        </w:rPr>
      </w:pPr>
      <w:r w:rsidRPr="006E3BAE">
        <w:rPr>
          <w:rFonts w:ascii="Helvetica Neue Light" w:hAnsi="Helvetica Neue Light"/>
          <w:sz w:val="20"/>
          <w:szCs w:val="20"/>
        </w:rPr>
        <w:t xml:space="preserve">W.K. Kellogg Foundation: Logic Model Development Guide. </w:t>
      </w:r>
      <w:hyperlink r:id="rId11" w:history="1">
        <w:r w:rsidRPr="006E3BAE">
          <w:rPr>
            <w:rStyle w:val="Hyperlink"/>
            <w:rFonts w:ascii="Helvetica Neue Light" w:hAnsi="Helvetica Neue Light"/>
            <w:sz w:val="20"/>
            <w:szCs w:val="20"/>
          </w:rPr>
          <w:t>https://www.wkkf.org/resource-directory/resource/2006/02/wk-kellogg-foundation-logic-model-development-guide</w:t>
        </w:r>
      </w:hyperlink>
      <w:r w:rsidRPr="006E3BAE">
        <w:rPr>
          <w:rFonts w:ascii="Helvetica Neue Light" w:hAnsi="Helvetica Neue Light"/>
          <w:sz w:val="20"/>
          <w:szCs w:val="20"/>
        </w:rPr>
        <w:t xml:space="preserve"> </w:t>
      </w:r>
    </w:p>
    <w:p w14:paraId="6C0A6468" w14:textId="7991E225" w:rsidR="006E3BAE" w:rsidRDefault="006E3BAE" w:rsidP="006E3BAE">
      <w:pPr>
        <w:pStyle w:val="ListParagraph"/>
        <w:numPr>
          <w:ilvl w:val="0"/>
          <w:numId w:val="3"/>
        </w:numPr>
      </w:pPr>
      <w:r w:rsidRPr="006E3BAE">
        <w:rPr>
          <w:rFonts w:ascii="Helvetica Neue Light" w:hAnsi="Helvetica Neue Light"/>
          <w:sz w:val="20"/>
          <w:szCs w:val="20"/>
        </w:rPr>
        <w:t xml:space="preserve">PointK Learning Center: Innovation Network. </w:t>
      </w:r>
      <w:hyperlink r:id="rId12" w:history="1">
        <w:r w:rsidRPr="006E3BAE">
          <w:rPr>
            <w:rStyle w:val="Hyperlink"/>
            <w:rFonts w:ascii="Helvetica Neue Light" w:hAnsi="Helvetica Neue Light"/>
            <w:sz w:val="20"/>
            <w:szCs w:val="20"/>
          </w:rPr>
          <w:t>http://www.innonet.org/client_docs/File/outcomes_chain.pdf</w:t>
        </w:r>
      </w:hyperlink>
      <w:r w:rsidRPr="006E3BAE">
        <w:rPr>
          <w:rFonts w:ascii="Helvetica Neue Light" w:hAnsi="Helvetica Neue Light"/>
          <w:sz w:val="20"/>
          <w:szCs w:val="20"/>
        </w:rPr>
        <w:t xml:space="preserve"> </w:t>
      </w:r>
    </w:p>
    <w:sectPr w:rsidR="006E3BAE" w:rsidSect="009264A5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C721C3" w14:textId="77777777" w:rsidR="00B82C6B" w:rsidRDefault="00B82C6B" w:rsidP="00B3736F">
      <w:pPr>
        <w:spacing w:after="0" w:line="240" w:lineRule="auto"/>
      </w:pPr>
      <w:r>
        <w:separator/>
      </w:r>
    </w:p>
  </w:endnote>
  <w:endnote w:type="continuationSeparator" w:id="0">
    <w:p w14:paraId="4AF14D7B" w14:textId="77777777" w:rsidR="00B82C6B" w:rsidRDefault="00B82C6B" w:rsidP="00B37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Helvetica Neue Bold Condensed">
    <w:altName w:val="Bernard MT Condensed"/>
    <w:charset w:val="00"/>
    <w:family w:val="auto"/>
    <w:pitch w:val="variable"/>
    <w:sig w:usb0="A00002FF" w:usb1="5000205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 Neue Light">
    <w:altName w:val="Corbel"/>
    <w:charset w:val="00"/>
    <w:family w:val="auto"/>
    <w:pitch w:val="variable"/>
    <w:sig w:usb0="A00002FF" w:usb1="5000205B" w:usb2="00000002" w:usb3="00000000" w:csb0="00000007" w:csb1="00000000"/>
  </w:font>
  <w:font w:name="OpenSans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 Neue Medium">
    <w:altName w:val="Arial"/>
    <w:charset w:val="00"/>
    <w:family w:val="auto"/>
    <w:pitch w:val="variable"/>
    <w:sig w:usb0="A00002FF" w:usb1="5000205B" w:usb2="00000002" w:usb3="00000000" w:csb0="0000009B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625561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0290C42" w14:textId="1459BB30" w:rsidR="00B3736F" w:rsidRDefault="00B3736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1D0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A6C54FE" w14:textId="77777777" w:rsidR="00B3736F" w:rsidRDefault="00B373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FB93EB" w14:textId="77777777" w:rsidR="00B82C6B" w:rsidRDefault="00B82C6B" w:rsidP="00B3736F">
      <w:pPr>
        <w:spacing w:after="0" w:line="240" w:lineRule="auto"/>
      </w:pPr>
      <w:r>
        <w:separator/>
      </w:r>
    </w:p>
  </w:footnote>
  <w:footnote w:type="continuationSeparator" w:id="0">
    <w:p w14:paraId="534D01C0" w14:textId="77777777" w:rsidR="00B82C6B" w:rsidRDefault="00B82C6B" w:rsidP="00B373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923D5F"/>
    <w:multiLevelType w:val="hybridMultilevel"/>
    <w:tmpl w:val="3ED02B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71343EF"/>
    <w:multiLevelType w:val="hybridMultilevel"/>
    <w:tmpl w:val="E7460B9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19A2FCC"/>
    <w:multiLevelType w:val="hybridMultilevel"/>
    <w:tmpl w:val="8E000D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37D6E3B"/>
    <w:multiLevelType w:val="hybridMultilevel"/>
    <w:tmpl w:val="261090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FAD0976"/>
    <w:multiLevelType w:val="hybridMultilevel"/>
    <w:tmpl w:val="348C47F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0D30FAC"/>
    <w:multiLevelType w:val="hybridMultilevel"/>
    <w:tmpl w:val="D8D60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B82ABB"/>
    <w:multiLevelType w:val="hybridMultilevel"/>
    <w:tmpl w:val="2A7063C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F1A"/>
    <w:rsid w:val="000E717D"/>
    <w:rsid w:val="001247E0"/>
    <w:rsid w:val="001B52DB"/>
    <w:rsid w:val="001F327F"/>
    <w:rsid w:val="00266215"/>
    <w:rsid w:val="002774BC"/>
    <w:rsid w:val="00286F1A"/>
    <w:rsid w:val="002C5592"/>
    <w:rsid w:val="002F3C31"/>
    <w:rsid w:val="00484CC8"/>
    <w:rsid w:val="00487A01"/>
    <w:rsid w:val="004E63A5"/>
    <w:rsid w:val="005067F2"/>
    <w:rsid w:val="00514113"/>
    <w:rsid w:val="00570964"/>
    <w:rsid w:val="00671E46"/>
    <w:rsid w:val="00686F15"/>
    <w:rsid w:val="006E3BAE"/>
    <w:rsid w:val="00760131"/>
    <w:rsid w:val="007B00F6"/>
    <w:rsid w:val="007B76F7"/>
    <w:rsid w:val="00811D00"/>
    <w:rsid w:val="00817058"/>
    <w:rsid w:val="00844A5B"/>
    <w:rsid w:val="008B0281"/>
    <w:rsid w:val="00924B18"/>
    <w:rsid w:val="009264A5"/>
    <w:rsid w:val="00943069"/>
    <w:rsid w:val="00945F00"/>
    <w:rsid w:val="00947A6F"/>
    <w:rsid w:val="00981A65"/>
    <w:rsid w:val="009A77E8"/>
    <w:rsid w:val="009B403A"/>
    <w:rsid w:val="009E374E"/>
    <w:rsid w:val="009E378D"/>
    <w:rsid w:val="00A805AF"/>
    <w:rsid w:val="00AC46DA"/>
    <w:rsid w:val="00B3736F"/>
    <w:rsid w:val="00B4644F"/>
    <w:rsid w:val="00B473A6"/>
    <w:rsid w:val="00B767B2"/>
    <w:rsid w:val="00B82C6B"/>
    <w:rsid w:val="00BA2A1B"/>
    <w:rsid w:val="00BB484E"/>
    <w:rsid w:val="00C80C17"/>
    <w:rsid w:val="00CA6F31"/>
    <w:rsid w:val="00D12E3B"/>
    <w:rsid w:val="00D96983"/>
    <w:rsid w:val="00DA74EA"/>
    <w:rsid w:val="00DC57EE"/>
    <w:rsid w:val="00DF123B"/>
    <w:rsid w:val="00E15CC7"/>
    <w:rsid w:val="00E25142"/>
    <w:rsid w:val="00E70648"/>
    <w:rsid w:val="00E85773"/>
    <w:rsid w:val="00EC5756"/>
    <w:rsid w:val="00EE5E54"/>
    <w:rsid w:val="00F16CB6"/>
    <w:rsid w:val="00FC2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1F8C07"/>
  <w14:defaultImageDpi w14:val="300"/>
  <w15:docId w15:val="{A30F73C9-8CCF-4719-96B4-52BC9FF7E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6F1A"/>
    <w:pPr>
      <w:spacing w:after="160" w:line="259" w:lineRule="auto"/>
    </w:pPr>
    <w:rPr>
      <w:rFonts w:eastAsiaTheme="minorHAnsi"/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6F1A"/>
    <w:rPr>
      <w:rFonts w:eastAsiaTheme="minorHAnsi"/>
      <w:sz w:val="22"/>
      <w:szCs w:val="22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86F1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C23D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67F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7F2"/>
    <w:rPr>
      <w:rFonts w:ascii="Lucida Grande" w:eastAsiaTheme="minorHAnsi" w:hAnsi="Lucida Grande" w:cs="Lucida Grande"/>
      <w:sz w:val="18"/>
      <w:szCs w:val="18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B373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736F"/>
    <w:rPr>
      <w:rFonts w:eastAsiaTheme="minorHAnsi"/>
      <w:sz w:val="22"/>
      <w:szCs w:val="22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B373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736F"/>
    <w:rPr>
      <w:rFonts w:eastAsiaTheme="minorHAnsi"/>
      <w:sz w:val="22"/>
      <w:szCs w:val="22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nnonet.org/client_docs/File/outcomes_chain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wkkf.org/resource-directory/resource/2006/02/wk-kellogg-foundation-logic-model-development-guide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reachprogramscience.ca/reach-pan-evaluation-toolkit/evaluation-design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A6F45A5-656A-49F5-A767-3CC925CCB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Elayne Vlahaki</dc:creator>
  <cp:lastModifiedBy>Janice Duddy</cp:lastModifiedBy>
  <cp:revision>2</cp:revision>
  <dcterms:created xsi:type="dcterms:W3CDTF">2015-12-23T17:35:00Z</dcterms:created>
  <dcterms:modified xsi:type="dcterms:W3CDTF">2015-12-23T17:35:00Z</dcterms:modified>
</cp:coreProperties>
</file>