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5"/>
        <w:gridCol w:w="3865"/>
      </w:tblGrid>
      <w:tr w:rsidR="009E5B0E" w14:paraId="63D7620C" w14:textId="77777777" w:rsidTr="00625835">
        <w:trPr>
          <w:trHeight w:val="1080"/>
        </w:trPr>
        <w:tc>
          <w:tcPr>
            <w:tcW w:w="5485" w:type="dxa"/>
          </w:tcPr>
          <w:p w14:paraId="0E355932" w14:textId="77777777" w:rsidR="009E5B0E" w:rsidRDefault="009E5B0E" w:rsidP="00625835">
            <w:pPr>
              <w:spacing w:after="0"/>
              <w:rPr>
                <w:b/>
              </w:rPr>
            </w:pPr>
            <w:r>
              <w:rPr>
                <w:noProof/>
                <w:lang w:eastAsia="en-CA"/>
              </w:rPr>
              <w:drawing>
                <wp:anchor distT="0" distB="0" distL="114300" distR="114300" simplePos="0" relativeHeight="251659264" behindDoc="0" locked="0" layoutInCell="1" allowOverlap="1" wp14:anchorId="58D95B19" wp14:editId="2588A7C6">
                  <wp:simplePos x="0" y="0"/>
                  <wp:positionH relativeFrom="column">
                    <wp:posOffset>-6350</wp:posOffset>
                  </wp:positionH>
                  <wp:positionV relativeFrom="paragraph">
                    <wp:posOffset>188595</wp:posOffset>
                  </wp:positionV>
                  <wp:extent cx="2743200" cy="444500"/>
                  <wp:effectExtent l="0" t="0" r="0" b="12700"/>
                  <wp:wrapTight wrapText="bothSides">
                    <wp:wrapPolygon edited="0">
                      <wp:start x="1200" y="0"/>
                      <wp:lineTo x="200" y="6171"/>
                      <wp:lineTo x="200" y="11109"/>
                      <wp:lineTo x="1000" y="19749"/>
                      <wp:lineTo x="1200" y="20983"/>
                      <wp:lineTo x="18200" y="20983"/>
                      <wp:lineTo x="20200" y="16046"/>
                      <wp:lineTo x="21200" y="8640"/>
                      <wp:lineTo x="21000" y="0"/>
                      <wp:lineTo x="1200" y="0"/>
                    </wp:wrapPolygon>
                  </wp:wrapTight>
                  <wp:docPr id="1" name="Picture 1" descr="Macintosh HD:Users:elaynevlahaki:Dropbox:CAT PROJECTS:Current Projects:PAN REACH TOOLKIT:Reach logo:Reach2-Logo-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laynevlahaki:Dropbox:CAT PROJECTS:Current Projects:PAN REACH TOOLKIT:Reach logo:Reach2-Logo-Prin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4445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865" w:type="dxa"/>
            <w:vAlign w:val="bottom"/>
          </w:tcPr>
          <w:p w14:paraId="2FAB909B" w14:textId="77777777" w:rsidR="009E5B0E" w:rsidRPr="003E3826" w:rsidRDefault="009E5B0E" w:rsidP="00625835">
            <w:pPr>
              <w:spacing w:after="0"/>
              <w:jc w:val="right"/>
              <w:rPr>
                <w:rFonts w:ascii="Leelawadee UI" w:hAnsi="Leelawadee UI" w:cs="Leelawadee UI"/>
                <w:b/>
              </w:rPr>
            </w:pPr>
            <w:r w:rsidRPr="003E3826">
              <w:rPr>
                <w:rFonts w:ascii="Leelawadee UI" w:hAnsi="Leelawadee UI" w:cs="Leelawadee UI"/>
                <w:b/>
                <w:sz w:val="32"/>
              </w:rPr>
              <w:t>EVALUATION TOOLKIT</w:t>
            </w:r>
          </w:p>
        </w:tc>
      </w:tr>
    </w:tbl>
    <w:p w14:paraId="06991AAB" w14:textId="77777777" w:rsidR="009E5B0E" w:rsidRDefault="009E5B0E" w:rsidP="00347D38">
      <w:pPr>
        <w:rPr>
          <w:rFonts w:ascii="Helvetica Neue Bold Condensed" w:hAnsi="Helvetica Neue Bold Condensed" w:cs="Arial"/>
          <w:bCs/>
          <w:sz w:val="28"/>
          <w:szCs w:val="28"/>
        </w:rPr>
      </w:pPr>
    </w:p>
    <w:p w14:paraId="64AC0BB4" w14:textId="77777777" w:rsidR="00347D38" w:rsidRPr="009E5B0E" w:rsidRDefault="00347D38" w:rsidP="00347D38">
      <w:pPr>
        <w:rPr>
          <w:rFonts w:ascii="Leelawadee UI" w:hAnsi="Leelawadee UI" w:cs="Leelawadee UI"/>
          <w:b/>
          <w:bCs/>
          <w:sz w:val="28"/>
          <w:szCs w:val="28"/>
        </w:rPr>
      </w:pPr>
      <w:r w:rsidRPr="009E5B0E">
        <w:rPr>
          <w:rFonts w:ascii="Leelawadee UI" w:hAnsi="Leelawadee UI" w:cs="Leelawadee UI"/>
          <w:b/>
          <w:bCs/>
          <w:sz w:val="28"/>
          <w:szCs w:val="28"/>
        </w:rPr>
        <w:t xml:space="preserve">WORKSHEET: CREATING AN EVALUATION BUDGET </w:t>
      </w:r>
    </w:p>
    <w:p w14:paraId="349601A9" w14:textId="694D2AA0" w:rsidR="008000C1" w:rsidRDefault="00DF6D05" w:rsidP="00475BC7">
      <w:pPr>
        <w:rPr>
          <w:rFonts w:ascii="Helvetica Neue Light" w:eastAsiaTheme="minorEastAsia" w:hAnsi="Helvetica Neue Light" w:cs="OpenSans"/>
          <w:lang w:val="en-US"/>
        </w:rPr>
      </w:pPr>
      <w:r>
        <w:rPr>
          <w:rFonts w:ascii="Helvetica Neue Light" w:eastAsiaTheme="minorEastAsia" w:hAnsi="Helvetica Neue Light" w:cs="OpenSans"/>
          <w:lang w:val="en-US"/>
        </w:rPr>
        <w:t>Planning for the conduction of an evaluation should incorporate the project management practice of creating a budget</w:t>
      </w:r>
      <w:r w:rsidR="007B776D">
        <w:rPr>
          <w:rFonts w:ascii="Helvetica Neue Light" w:eastAsiaTheme="minorEastAsia" w:hAnsi="Helvetica Neue Light" w:cs="OpenSans"/>
          <w:lang w:val="en-US"/>
        </w:rPr>
        <w:t xml:space="preserve"> to ensure the evaluation remains</w:t>
      </w:r>
      <w:r w:rsidR="00E849B6">
        <w:rPr>
          <w:rFonts w:ascii="Helvetica Neue Light" w:eastAsiaTheme="minorEastAsia" w:hAnsi="Helvetica Neue Light" w:cs="OpenSans"/>
          <w:lang w:val="en-US"/>
        </w:rPr>
        <w:t xml:space="preserve"> within its intended </w:t>
      </w:r>
      <w:r w:rsidR="00AB3D6A">
        <w:rPr>
          <w:rFonts w:ascii="Helvetica Neue Light" w:eastAsiaTheme="minorEastAsia" w:hAnsi="Helvetica Neue Light" w:cs="OpenSans"/>
          <w:lang w:val="en-US"/>
        </w:rPr>
        <w:t xml:space="preserve">financial scope. </w:t>
      </w:r>
      <w:r>
        <w:rPr>
          <w:rFonts w:ascii="Helvetica Neue Light" w:eastAsiaTheme="minorEastAsia" w:hAnsi="Helvetica Neue Light" w:cs="OpenSans"/>
          <w:lang w:val="en-US"/>
        </w:rPr>
        <w:t>W</w:t>
      </w:r>
      <w:r w:rsidR="00B51DA7">
        <w:rPr>
          <w:rFonts w:ascii="Helvetica Neue Light" w:eastAsiaTheme="minorEastAsia" w:hAnsi="Helvetica Neue Light" w:cs="OpenSans"/>
          <w:lang w:val="en-US"/>
        </w:rPr>
        <w:t xml:space="preserve">e have provided you with a straightforward worksheet that will help you to create a budget for your evaluation project (see Table 1). </w:t>
      </w:r>
      <w:r w:rsidR="00131962">
        <w:rPr>
          <w:rFonts w:ascii="Helvetica Neue Light" w:eastAsiaTheme="minorEastAsia" w:hAnsi="Helvetica Neue Light" w:cs="OpenSans"/>
          <w:lang w:val="en-US"/>
        </w:rPr>
        <w:t xml:space="preserve">The left hand column lists cost categories commonly encountered in evaluations: staffing, materials and supplies, equipment, travel, honoraria and incentives, and sharing findings. </w:t>
      </w:r>
      <w:r w:rsidR="008000C1">
        <w:rPr>
          <w:rFonts w:ascii="Helvetica Neue Light" w:eastAsiaTheme="minorEastAsia" w:hAnsi="Helvetica Neue Light" w:cs="OpenSans"/>
          <w:lang w:val="en-US"/>
        </w:rPr>
        <w:t>Given that REACH is doing much of its work using a participatory evaluation lens and that we will be engaging peers (people with lived experience with HIV and</w:t>
      </w:r>
      <w:r w:rsidR="00161B95">
        <w:rPr>
          <w:rFonts w:ascii="Helvetica Neue Light" w:eastAsiaTheme="minorEastAsia" w:hAnsi="Helvetica Neue Light" w:cs="OpenSans"/>
          <w:lang w:val="en-US"/>
        </w:rPr>
        <w:t xml:space="preserve">/or </w:t>
      </w:r>
      <w:r w:rsidR="008000C1">
        <w:rPr>
          <w:rFonts w:ascii="Helvetica Neue Light" w:eastAsiaTheme="minorEastAsia" w:hAnsi="Helvetica Neue Light" w:cs="OpenSans"/>
          <w:lang w:val="en-US"/>
        </w:rPr>
        <w:t xml:space="preserve">HCV) as peer evaluators and for data collection it is important to think through honoraria to compensate people for the time and expertise they are contributing to the evaluation. The Pacific AIDS Network has developed a useful </w:t>
      </w:r>
      <w:hyperlink r:id="rId8" w:history="1">
        <w:r w:rsidR="008000C1" w:rsidRPr="008000C1">
          <w:rPr>
            <w:rStyle w:val="Hyperlink"/>
            <w:rFonts w:ascii="Helvetica Neue Light" w:eastAsiaTheme="minorEastAsia" w:hAnsi="Helvetica Neue Light" w:cs="OpenSans"/>
            <w:lang w:val="en-US"/>
          </w:rPr>
          <w:t>tip sheet on peer compensation</w:t>
        </w:r>
      </w:hyperlink>
      <w:r w:rsidR="008000C1">
        <w:rPr>
          <w:rFonts w:ascii="Helvetica Neue Light" w:eastAsiaTheme="minorEastAsia" w:hAnsi="Helvetica Neue Light" w:cs="OpenSans"/>
          <w:lang w:val="en-US"/>
        </w:rPr>
        <w:t xml:space="preserve"> for your reference. </w:t>
      </w:r>
    </w:p>
    <w:p w14:paraId="27ED493C" w14:textId="154E85B7" w:rsidR="00347D38" w:rsidRDefault="001227B2" w:rsidP="00475BC7">
      <w:pPr>
        <w:rPr>
          <w:rFonts w:ascii="Helvetica Neue Light" w:eastAsiaTheme="minorEastAsia" w:hAnsi="Helvetica Neue Light" w:cs="OpenSans"/>
          <w:lang w:val="en-US"/>
        </w:rPr>
      </w:pPr>
      <w:r>
        <w:rPr>
          <w:rFonts w:ascii="Helvetica Neue Light" w:eastAsiaTheme="minorEastAsia" w:hAnsi="Helvetica Neue Light" w:cs="OpenSans"/>
          <w:lang w:val="en-US"/>
        </w:rPr>
        <w:t xml:space="preserve">Once you have generally identified the costs associated </w:t>
      </w:r>
      <w:r w:rsidR="00092DD9">
        <w:rPr>
          <w:rFonts w:ascii="Helvetica Neue Light" w:eastAsiaTheme="minorEastAsia" w:hAnsi="Helvetica Neue Light" w:cs="OpenSans"/>
          <w:lang w:val="en-US"/>
        </w:rPr>
        <w:t xml:space="preserve">with </w:t>
      </w:r>
      <w:r>
        <w:rPr>
          <w:rFonts w:ascii="Helvetica Neue Light" w:eastAsiaTheme="minorEastAsia" w:hAnsi="Helvetica Neue Light" w:cs="OpenSans"/>
          <w:lang w:val="en-US"/>
        </w:rPr>
        <w:t xml:space="preserve">your project, provide brief descriptions of the costs involved and </w:t>
      </w:r>
      <w:r w:rsidR="002B39A4">
        <w:rPr>
          <w:rFonts w:ascii="Helvetica Neue Light" w:eastAsiaTheme="minorEastAsia" w:hAnsi="Helvetica Neue Light" w:cs="OpenSans"/>
          <w:lang w:val="en-US"/>
        </w:rPr>
        <w:t xml:space="preserve">the funding allocated to each category. </w:t>
      </w:r>
      <w:r w:rsidR="0085662F">
        <w:rPr>
          <w:rFonts w:ascii="Helvetica Neue Light" w:eastAsiaTheme="minorEastAsia" w:hAnsi="Helvetica Neue Light" w:cs="OpenSans"/>
          <w:lang w:val="en-US"/>
        </w:rPr>
        <w:t>Note that if</w:t>
      </w:r>
      <w:r w:rsidR="000D6160">
        <w:rPr>
          <w:rFonts w:ascii="Helvetica Neue Light" w:eastAsiaTheme="minorEastAsia" w:hAnsi="Helvetica Neue Light" w:cs="OpenSans"/>
          <w:lang w:val="en-US"/>
        </w:rPr>
        <w:t xml:space="preserve"> you are working as an external evalua</w:t>
      </w:r>
      <w:r w:rsidR="002F36D7">
        <w:rPr>
          <w:rFonts w:ascii="Helvetica Neue Light" w:eastAsiaTheme="minorEastAsia" w:hAnsi="Helvetica Neue Light" w:cs="OpenSans"/>
          <w:lang w:val="en-US"/>
        </w:rPr>
        <w:t xml:space="preserve">tor, you will likely need to create </w:t>
      </w:r>
      <w:r w:rsidR="00A42850">
        <w:rPr>
          <w:rFonts w:ascii="Helvetica Neue Light" w:eastAsiaTheme="minorEastAsia" w:hAnsi="Helvetica Neue Light" w:cs="OpenSans"/>
          <w:lang w:val="en-US"/>
        </w:rPr>
        <w:t>more</w:t>
      </w:r>
      <w:r w:rsidR="002F36D7">
        <w:rPr>
          <w:rFonts w:ascii="Helvetica Neue Light" w:eastAsiaTheme="minorEastAsia" w:hAnsi="Helvetica Neue Light" w:cs="OpenSans"/>
          <w:lang w:val="en-US"/>
        </w:rPr>
        <w:t xml:space="preserve"> detailed budgets that specify the amount of time</w:t>
      </w:r>
      <w:r w:rsidR="008000C1">
        <w:rPr>
          <w:rFonts w:ascii="Helvetica Neue Light" w:eastAsiaTheme="minorEastAsia" w:hAnsi="Helvetica Neue Light" w:cs="OpenSans"/>
          <w:lang w:val="en-US"/>
        </w:rPr>
        <w:t xml:space="preserve"> (you can use your work plan to help calculate this)</w:t>
      </w:r>
      <w:r w:rsidR="002F36D7">
        <w:rPr>
          <w:rFonts w:ascii="Helvetica Neue Light" w:eastAsiaTheme="minorEastAsia" w:hAnsi="Helvetica Neue Light" w:cs="OpenSans"/>
          <w:lang w:val="en-US"/>
        </w:rPr>
        <w:t xml:space="preserve"> and money that will be spent on each evaluation activity. </w:t>
      </w:r>
      <w:r w:rsidR="008000C1">
        <w:rPr>
          <w:rFonts w:ascii="Helvetica Neue Light" w:eastAsiaTheme="minorEastAsia" w:hAnsi="Helvetica Neue Light" w:cs="OpenSans"/>
          <w:lang w:val="en-US"/>
        </w:rPr>
        <w:t xml:space="preserve">Click </w:t>
      </w:r>
      <w:hyperlink r:id="rId9" w:history="1">
        <w:r w:rsidR="008000C1" w:rsidRPr="009E3E13">
          <w:rPr>
            <w:rStyle w:val="Hyperlink"/>
            <w:rFonts w:ascii="Helvetica Neue Light" w:eastAsiaTheme="minorEastAsia" w:hAnsi="Helvetica Neue Light" w:cs="OpenSans"/>
            <w:lang w:val="en-US"/>
          </w:rPr>
          <w:t>here</w:t>
        </w:r>
      </w:hyperlink>
      <w:r w:rsidR="008000C1">
        <w:rPr>
          <w:rFonts w:ascii="Helvetica Neue Light" w:eastAsiaTheme="minorEastAsia" w:hAnsi="Helvetica Neue Light" w:cs="OpenSans"/>
          <w:lang w:val="en-US"/>
        </w:rPr>
        <w:t xml:space="preserve"> to check out more resources on the REACH Evaluation Toolkit.</w:t>
      </w:r>
    </w:p>
    <w:p w14:paraId="551F385F" w14:textId="30E82E36" w:rsidR="00347D38" w:rsidRPr="00161B95" w:rsidRDefault="00347D38" w:rsidP="00347D38">
      <w:pPr>
        <w:spacing w:after="60"/>
        <w:rPr>
          <w:rFonts w:ascii="Leelawadee UI" w:hAnsi="Leelawadee UI" w:cs="Leelawadee UI"/>
          <w:b/>
        </w:rPr>
      </w:pPr>
      <w:r w:rsidRPr="00161B95">
        <w:rPr>
          <w:rFonts w:ascii="Leelawadee UI" w:hAnsi="Leelawadee UI" w:cs="Leelawadee UI"/>
          <w:b/>
        </w:rPr>
        <w:t xml:space="preserve">Table 1. </w:t>
      </w:r>
      <w:r w:rsidR="00475BC7" w:rsidRPr="00161B95">
        <w:rPr>
          <w:rFonts w:ascii="Leelawadee UI" w:hAnsi="Leelawadee UI" w:cs="Leelawadee UI"/>
          <w:b/>
        </w:rPr>
        <w:t xml:space="preserve">Evaluation budget worksheet </w:t>
      </w:r>
      <w:r w:rsidRPr="00161B95">
        <w:rPr>
          <w:rFonts w:ascii="Leelawadee UI" w:hAnsi="Leelawadee UI" w:cs="Leelawadee UI"/>
          <w:b/>
        </w:rPr>
        <w:t xml:space="preserve">  </w:t>
      </w:r>
    </w:p>
    <w:tbl>
      <w:tblPr>
        <w:tblStyle w:val="TableGrid"/>
        <w:tblW w:w="0" w:type="auto"/>
        <w:tblLook w:val="04A0" w:firstRow="1" w:lastRow="0" w:firstColumn="1" w:lastColumn="0" w:noHBand="0" w:noVBand="1"/>
      </w:tblPr>
      <w:tblGrid>
        <w:gridCol w:w="3148"/>
        <w:gridCol w:w="3106"/>
        <w:gridCol w:w="3096"/>
      </w:tblGrid>
      <w:tr w:rsidR="002F36D7" w:rsidRPr="00161B95" w14:paraId="355EBAB4" w14:textId="77777777" w:rsidTr="000D6160">
        <w:tc>
          <w:tcPr>
            <w:tcW w:w="3192" w:type="dxa"/>
          </w:tcPr>
          <w:p w14:paraId="7C186697" w14:textId="0E2D6AC7" w:rsidR="002F36D7" w:rsidRPr="00161B95" w:rsidRDefault="002F36D7" w:rsidP="00347D38">
            <w:pPr>
              <w:rPr>
                <w:rFonts w:ascii="Helvetica Neue Medium" w:hAnsi="Helvetica Neue Medium"/>
                <w:b/>
                <w:sz w:val="20"/>
                <w:szCs w:val="20"/>
              </w:rPr>
            </w:pPr>
            <w:r w:rsidRPr="00161B95">
              <w:rPr>
                <w:rFonts w:ascii="Helvetica Neue Medium" w:hAnsi="Helvetica Neue Medium"/>
                <w:b/>
                <w:sz w:val="20"/>
                <w:szCs w:val="20"/>
              </w:rPr>
              <w:t xml:space="preserve">Evaluation cost categories </w:t>
            </w:r>
          </w:p>
        </w:tc>
        <w:tc>
          <w:tcPr>
            <w:tcW w:w="3192" w:type="dxa"/>
          </w:tcPr>
          <w:p w14:paraId="4F24A3F8" w14:textId="7F661088" w:rsidR="002F36D7" w:rsidRPr="00161B95" w:rsidRDefault="002F36D7" w:rsidP="002F36D7">
            <w:pPr>
              <w:jc w:val="center"/>
              <w:rPr>
                <w:rFonts w:ascii="Helvetica Neue Medium" w:hAnsi="Helvetica Neue Medium"/>
                <w:b/>
                <w:sz w:val="20"/>
                <w:szCs w:val="20"/>
              </w:rPr>
            </w:pPr>
            <w:r w:rsidRPr="00161B95">
              <w:rPr>
                <w:rFonts w:ascii="Helvetica Neue Medium" w:hAnsi="Helvetica Neue Medium"/>
                <w:b/>
                <w:sz w:val="20"/>
                <w:szCs w:val="20"/>
              </w:rPr>
              <w:t>Description</w:t>
            </w:r>
          </w:p>
        </w:tc>
        <w:tc>
          <w:tcPr>
            <w:tcW w:w="3192" w:type="dxa"/>
          </w:tcPr>
          <w:p w14:paraId="4BB33756" w14:textId="0D951C93" w:rsidR="002F36D7" w:rsidRPr="00161B95" w:rsidRDefault="002F36D7" w:rsidP="002F36D7">
            <w:pPr>
              <w:jc w:val="center"/>
              <w:rPr>
                <w:rFonts w:ascii="Helvetica Neue Medium" w:hAnsi="Helvetica Neue Medium"/>
                <w:b/>
                <w:sz w:val="20"/>
                <w:szCs w:val="20"/>
              </w:rPr>
            </w:pPr>
            <w:r w:rsidRPr="00161B95">
              <w:rPr>
                <w:rFonts w:ascii="Helvetica Neue Medium" w:hAnsi="Helvetica Neue Medium"/>
                <w:b/>
                <w:sz w:val="20"/>
                <w:szCs w:val="20"/>
              </w:rPr>
              <w:t>Amount budgeted</w:t>
            </w:r>
            <w:r w:rsidR="00637CC6" w:rsidRPr="00161B95">
              <w:rPr>
                <w:rFonts w:ascii="Helvetica Neue Medium" w:hAnsi="Helvetica Neue Medium"/>
                <w:b/>
                <w:sz w:val="20"/>
                <w:szCs w:val="20"/>
              </w:rPr>
              <w:t xml:space="preserve"> ($)</w:t>
            </w:r>
          </w:p>
        </w:tc>
      </w:tr>
      <w:tr w:rsidR="000D6160" w:rsidRPr="00BB1EA3" w14:paraId="232AB02E" w14:textId="77777777" w:rsidTr="000D6160">
        <w:tc>
          <w:tcPr>
            <w:tcW w:w="3192" w:type="dxa"/>
          </w:tcPr>
          <w:p w14:paraId="22654843" w14:textId="33E6B7D4" w:rsidR="002F36D7" w:rsidRPr="00BB1EA3" w:rsidRDefault="000D6160" w:rsidP="005657F3">
            <w:pPr>
              <w:rPr>
                <w:rFonts w:ascii="Helvetica Neue Light" w:hAnsi="Helvetica Neue Light"/>
                <w:sz w:val="20"/>
                <w:szCs w:val="20"/>
              </w:rPr>
            </w:pPr>
            <w:r w:rsidRPr="00BB1EA3">
              <w:rPr>
                <w:rFonts w:ascii="Helvetica Neue Light" w:hAnsi="Helvetica Neue Light"/>
                <w:sz w:val="20"/>
                <w:szCs w:val="20"/>
              </w:rPr>
              <w:t xml:space="preserve">Staffing </w:t>
            </w:r>
            <w:r w:rsidR="005657F3" w:rsidRPr="00BB1EA3">
              <w:rPr>
                <w:rFonts w:ascii="Helvetica Neue Light" w:hAnsi="Helvetica Neue Light"/>
                <w:sz w:val="20"/>
                <w:szCs w:val="20"/>
              </w:rPr>
              <w:t>(</w:t>
            </w:r>
            <w:r w:rsidR="005657F3" w:rsidRPr="00BB1EA3">
              <w:rPr>
                <w:rFonts w:ascii="Helvetica Neue Light" w:hAnsi="Helvetica Neue Light"/>
                <w:i/>
                <w:sz w:val="20"/>
                <w:szCs w:val="20"/>
              </w:rPr>
              <w:t xml:space="preserve">external or internal evaluator, support staff, </w:t>
            </w:r>
            <w:r w:rsidR="004961CB">
              <w:rPr>
                <w:rFonts w:ascii="Helvetica Neue Light" w:hAnsi="Helvetica Neue Light"/>
                <w:i/>
                <w:sz w:val="20"/>
                <w:szCs w:val="20"/>
              </w:rPr>
              <w:t xml:space="preserve">peer evaluators, </w:t>
            </w:r>
            <w:r w:rsidR="005657F3" w:rsidRPr="00BB1EA3">
              <w:rPr>
                <w:rFonts w:ascii="Helvetica Neue Light" w:hAnsi="Helvetica Neue Light"/>
                <w:i/>
                <w:sz w:val="20"/>
                <w:szCs w:val="20"/>
              </w:rPr>
              <w:t>etc.</w:t>
            </w:r>
            <w:r w:rsidR="005657F3" w:rsidRPr="00BB1EA3">
              <w:rPr>
                <w:rFonts w:ascii="Helvetica Neue Light" w:hAnsi="Helvetica Neue Light"/>
                <w:sz w:val="20"/>
                <w:szCs w:val="20"/>
              </w:rPr>
              <w:t>)</w:t>
            </w:r>
            <w:r w:rsidR="00432AFA">
              <w:rPr>
                <w:rFonts w:ascii="Helvetica Neue Light" w:hAnsi="Helvetica Neue Light"/>
                <w:sz w:val="20"/>
                <w:szCs w:val="20"/>
              </w:rPr>
              <w:t xml:space="preserve"> </w:t>
            </w:r>
            <w:r w:rsidR="00432AFA" w:rsidRPr="00161B95">
              <w:rPr>
                <w:rFonts w:ascii="Helvetica Neue Light" w:hAnsi="Helvetica Neue Light"/>
                <w:i/>
                <w:sz w:val="20"/>
                <w:szCs w:val="20"/>
              </w:rPr>
              <w:t>[don’t forget related benefit costs or GST costs if you are an independent consultant]</w:t>
            </w:r>
          </w:p>
        </w:tc>
        <w:tc>
          <w:tcPr>
            <w:tcW w:w="3192" w:type="dxa"/>
          </w:tcPr>
          <w:p w14:paraId="2291EE96" w14:textId="77777777" w:rsidR="000D6160" w:rsidRPr="00BB1EA3" w:rsidRDefault="000D6160" w:rsidP="00347D38">
            <w:pPr>
              <w:rPr>
                <w:rFonts w:ascii="Helvetica Neue Medium" w:hAnsi="Helvetica Neue Medium"/>
                <w:sz w:val="20"/>
                <w:szCs w:val="20"/>
              </w:rPr>
            </w:pPr>
          </w:p>
        </w:tc>
        <w:tc>
          <w:tcPr>
            <w:tcW w:w="3192" w:type="dxa"/>
          </w:tcPr>
          <w:p w14:paraId="537AA577" w14:textId="77777777" w:rsidR="000D6160" w:rsidRPr="00BB1EA3" w:rsidRDefault="000D6160" w:rsidP="00347D38">
            <w:pPr>
              <w:rPr>
                <w:rFonts w:ascii="Helvetica Neue Medium" w:hAnsi="Helvetica Neue Medium"/>
                <w:sz w:val="20"/>
                <w:szCs w:val="20"/>
              </w:rPr>
            </w:pPr>
          </w:p>
        </w:tc>
      </w:tr>
      <w:tr w:rsidR="000D6160" w:rsidRPr="00BB1EA3" w14:paraId="7A650ACC" w14:textId="77777777" w:rsidTr="000D6160">
        <w:tc>
          <w:tcPr>
            <w:tcW w:w="3192" w:type="dxa"/>
          </w:tcPr>
          <w:p w14:paraId="65FD1984" w14:textId="1E334F97" w:rsidR="002F36D7" w:rsidRPr="00BB1EA3" w:rsidRDefault="000D6160" w:rsidP="002F36D7">
            <w:pPr>
              <w:rPr>
                <w:rFonts w:ascii="Helvetica Neue Light" w:hAnsi="Helvetica Neue Light"/>
                <w:sz w:val="20"/>
                <w:szCs w:val="20"/>
              </w:rPr>
            </w:pPr>
            <w:r w:rsidRPr="00BB1EA3">
              <w:rPr>
                <w:rFonts w:ascii="Helvetica Neue Light" w:hAnsi="Helvetica Neue Light"/>
                <w:sz w:val="20"/>
                <w:szCs w:val="20"/>
              </w:rPr>
              <w:t xml:space="preserve">Materials and supplies </w:t>
            </w:r>
            <w:r w:rsidR="002F36D7" w:rsidRPr="00BB1EA3">
              <w:rPr>
                <w:rFonts w:ascii="Helvetica Neue Light" w:hAnsi="Helvetica Neue Light"/>
                <w:sz w:val="20"/>
                <w:szCs w:val="20"/>
              </w:rPr>
              <w:t>(</w:t>
            </w:r>
            <w:r w:rsidR="002F36D7" w:rsidRPr="00BB1EA3">
              <w:rPr>
                <w:rFonts w:ascii="Helvetica Neue Light" w:hAnsi="Helvetica Neue Light"/>
                <w:i/>
                <w:sz w:val="20"/>
                <w:szCs w:val="20"/>
              </w:rPr>
              <w:t>e.g. telephone/teleconference lines, meeting costs, etc.</w:t>
            </w:r>
            <w:r w:rsidR="002F36D7" w:rsidRPr="00BB1EA3">
              <w:rPr>
                <w:rFonts w:ascii="Helvetica Neue Light" w:hAnsi="Helvetica Neue Light"/>
                <w:sz w:val="20"/>
                <w:szCs w:val="20"/>
              </w:rPr>
              <w:t>)</w:t>
            </w:r>
          </w:p>
        </w:tc>
        <w:tc>
          <w:tcPr>
            <w:tcW w:w="3192" w:type="dxa"/>
          </w:tcPr>
          <w:p w14:paraId="39C8C8ED" w14:textId="77777777" w:rsidR="000D6160" w:rsidRPr="00BB1EA3" w:rsidRDefault="000D6160" w:rsidP="00347D38">
            <w:pPr>
              <w:rPr>
                <w:rFonts w:ascii="Helvetica Neue Medium" w:hAnsi="Helvetica Neue Medium"/>
                <w:sz w:val="20"/>
                <w:szCs w:val="20"/>
              </w:rPr>
            </w:pPr>
          </w:p>
        </w:tc>
        <w:tc>
          <w:tcPr>
            <w:tcW w:w="3192" w:type="dxa"/>
          </w:tcPr>
          <w:p w14:paraId="66D0FC1E" w14:textId="77777777" w:rsidR="000D6160" w:rsidRPr="00BB1EA3" w:rsidRDefault="000D6160" w:rsidP="00347D38">
            <w:pPr>
              <w:rPr>
                <w:rFonts w:ascii="Helvetica Neue Medium" w:hAnsi="Helvetica Neue Medium"/>
                <w:sz w:val="20"/>
                <w:szCs w:val="20"/>
              </w:rPr>
            </w:pPr>
          </w:p>
        </w:tc>
      </w:tr>
      <w:tr w:rsidR="000D6160" w:rsidRPr="00BB1EA3" w14:paraId="56934B3B" w14:textId="77777777" w:rsidTr="000D6160">
        <w:tc>
          <w:tcPr>
            <w:tcW w:w="3192" w:type="dxa"/>
          </w:tcPr>
          <w:p w14:paraId="115C36A3" w14:textId="7E3CF889" w:rsidR="002F36D7" w:rsidRPr="00BB1EA3" w:rsidRDefault="000D6160" w:rsidP="002F36D7">
            <w:pPr>
              <w:rPr>
                <w:rFonts w:ascii="Helvetica Neue Light" w:hAnsi="Helvetica Neue Light"/>
                <w:sz w:val="20"/>
                <w:szCs w:val="20"/>
              </w:rPr>
            </w:pPr>
            <w:r w:rsidRPr="00BB1EA3">
              <w:rPr>
                <w:rFonts w:ascii="Helvetica Neue Light" w:hAnsi="Helvetica Neue Light"/>
                <w:sz w:val="20"/>
                <w:szCs w:val="20"/>
              </w:rPr>
              <w:t xml:space="preserve">Equipment </w:t>
            </w:r>
            <w:r w:rsidR="002F36D7" w:rsidRPr="00BB1EA3">
              <w:rPr>
                <w:rFonts w:ascii="Helvetica Neue Light" w:hAnsi="Helvetica Neue Light"/>
                <w:sz w:val="20"/>
                <w:szCs w:val="20"/>
              </w:rPr>
              <w:t>(</w:t>
            </w:r>
            <w:r w:rsidR="002F36D7" w:rsidRPr="00BB1EA3">
              <w:rPr>
                <w:rFonts w:ascii="Helvetica Neue Light" w:hAnsi="Helvetica Neue Light"/>
                <w:i/>
                <w:sz w:val="20"/>
                <w:szCs w:val="20"/>
              </w:rPr>
              <w:t>e.g.</w:t>
            </w:r>
            <w:r w:rsidR="002F36D7" w:rsidRPr="00BB1EA3">
              <w:rPr>
                <w:rFonts w:ascii="Helvetica Neue Light" w:hAnsi="Helvetica Neue Light"/>
                <w:sz w:val="20"/>
                <w:szCs w:val="20"/>
              </w:rPr>
              <w:t xml:space="preserve"> </w:t>
            </w:r>
            <w:r w:rsidR="002F36D7" w:rsidRPr="00BB1EA3">
              <w:rPr>
                <w:rFonts w:ascii="Helvetica Neue Light" w:hAnsi="Helvetica Neue Light"/>
                <w:i/>
                <w:sz w:val="20"/>
                <w:szCs w:val="20"/>
              </w:rPr>
              <w:t>online survey platform account, data analysis software, audio-recorder, computer, etc.</w:t>
            </w:r>
            <w:r w:rsidR="002F36D7" w:rsidRPr="00BB1EA3">
              <w:rPr>
                <w:rFonts w:ascii="Helvetica Neue Light" w:hAnsi="Helvetica Neue Light"/>
                <w:sz w:val="20"/>
                <w:szCs w:val="20"/>
              </w:rPr>
              <w:t>)</w:t>
            </w:r>
          </w:p>
        </w:tc>
        <w:tc>
          <w:tcPr>
            <w:tcW w:w="3192" w:type="dxa"/>
          </w:tcPr>
          <w:p w14:paraId="19A8CEE1" w14:textId="77777777" w:rsidR="000D6160" w:rsidRPr="00BB1EA3" w:rsidRDefault="000D6160" w:rsidP="00347D38">
            <w:pPr>
              <w:rPr>
                <w:rFonts w:ascii="Helvetica Neue Medium" w:hAnsi="Helvetica Neue Medium"/>
                <w:sz w:val="20"/>
                <w:szCs w:val="20"/>
              </w:rPr>
            </w:pPr>
          </w:p>
        </w:tc>
        <w:tc>
          <w:tcPr>
            <w:tcW w:w="3192" w:type="dxa"/>
          </w:tcPr>
          <w:p w14:paraId="7C154209" w14:textId="77777777" w:rsidR="000D6160" w:rsidRPr="00BB1EA3" w:rsidRDefault="000D6160" w:rsidP="00347D38">
            <w:pPr>
              <w:rPr>
                <w:rFonts w:ascii="Helvetica Neue Medium" w:hAnsi="Helvetica Neue Medium"/>
                <w:sz w:val="20"/>
                <w:szCs w:val="20"/>
              </w:rPr>
            </w:pPr>
          </w:p>
        </w:tc>
      </w:tr>
      <w:tr w:rsidR="000D6160" w:rsidRPr="00BB1EA3" w14:paraId="4300E919" w14:textId="77777777" w:rsidTr="000D6160">
        <w:tc>
          <w:tcPr>
            <w:tcW w:w="3192" w:type="dxa"/>
          </w:tcPr>
          <w:p w14:paraId="6BB9E8ED" w14:textId="6D206D9C" w:rsidR="002F36D7" w:rsidRPr="00BB1EA3" w:rsidRDefault="000D6160" w:rsidP="004961CB">
            <w:pPr>
              <w:rPr>
                <w:rFonts w:ascii="Helvetica Neue Light" w:hAnsi="Helvetica Neue Light"/>
                <w:sz w:val="20"/>
                <w:szCs w:val="20"/>
              </w:rPr>
            </w:pPr>
            <w:r w:rsidRPr="00BB1EA3">
              <w:rPr>
                <w:rFonts w:ascii="Helvetica Neue Light" w:hAnsi="Helvetica Neue Light"/>
                <w:sz w:val="20"/>
                <w:szCs w:val="20"/>
              </w:rPr>
              <w:t xml:space="preserve">Travel </w:t>
            </w:r>
            <w:r w:rsidR="002F36D7" w:rsidRPr="00BB1EA3">
              <w:rPr>
                <w:rFonts w:ascii="Helvetica Neue Light" w:hAnsi="Helvetica Neue Light"/>
                <w:sz w:val="20"/>
                <w:szCs w:val="20"/>
              </w:rPr>
              <w:t>(</w:t>
            </w:r>
            <w:r w:rsidR="002F36D7" w:rsidRPr="00BB1EA3">
              <w:rPr>
                <w:rFonts w:ascii="Helvetica Neue Light" w:hAnsi="Helvetica Neue Light"/>
                <w:i/>
                <w:sz w:val="20"/>
                <w:szCs w:val="20"/>
              </w:rPr>
              <w:t>e.g.</w:t>
            </w:r>
            <w:r w:rsidR="002F36D7" w:rsidRPr="00BB1EA3">
              <w:rPr>
                <w:rFonts w:ascii="Helvetica Neue Light" w:hAnsi="Helvetica Neue Light"/>
                <w:sz w:val="20"/>
                <w:szCs w:val="20"/>
              </w:rPr>
              <w:t xml:space="preserve"> </w:t>
            </w:r>
            <w:r w:rsidR="004961CB">
              <w:rPr>
                <w:rFonts w:ascii="Helvetica Neue Light" w:hAnsi="Helvetica Neue Light"/>
                <w:i/>
                <w:sz w:val="20"/>
                <w:szCs w:val="20"/>
              </w:rPr>
              <w:t>for meetings, consultations, conferences</w:t>
            </w:r>
            <w:r w:rsidR="002F36D7" w:rsidRPr="00BB1EA3">
              <w:rPr>
                <w:rFonts w:ascii="Helvetica Neue Light" w:hAnsi="Helvetica Neue Light"/>
                <w:i/>
                <w:sz w:val="20"/>
                <w:szCs w:val="20"/>
              </w:rPr>
              <w:t>, etc.</w:t>
            </w:r>
            <w:r w:rsidR="002F36D7" w:rsidRPr="00BB1EA3">
              <w:rPr>
                <w:rFonts w:ascii="Helvetica Neue Light" w:hAnsi="Helvetica Neue Light"/>
                <w:sz w:val="20"/>
                <w:szCs w:val="20"/>
              </w:rPr>
              <w:t>)</w:t>
            </w:r>
          </w:p>
        </w:tc>
        <w:tc>
          <w:tcPr>
            <w:tcW w:w="3192" w:type="dxa"/>
          </w:tcPr>
          <w:p w14:paraId="5629CBC6" w14:textId="77777777" w:rsidR="000D6160" w:rsidRPr="00BB1EA3" w:rsidRDefault="000D6160" w:rsidP="00347D38">
            <w:pPr>
              <w:rPr>
                <w:rFonts w:ascii="Helvetica Neue Medium" w:hAnsi="Helvetica Neue Medium"/>
                <w:sz w:val="20"/>
                <w:szCs w:val="20"/>
              </w:rPr>
            </w:pPr>
          </w:p>
        </w:tc>
        <w:tc>
          <w:tcPr>
            <w:tcW w:w="3192" w:type="dxa"/>
          </w:tcPr>
          <w:p w14:paraId="1C7B588D" w14:textId="77777777" w:rsidR="000D6160" w:rsidRPr="00BB1EA3" w:rsidRDefault="000D6160" w:rsidP="00347D38">
            <w:pPr>
              <w:rPr>
                <w:rFonts w:ascii="Helvetica Neue Medium" w:hAnsi="Helvetica Neue Medium"/>
                <w:sz w:val="20"/>
                <w:szCs w:val="20"/>
              </w:rPr>
            </w:pPr>
          </w:p>
        </w:tc>
      </w:tr>
      <w:tr w:rsidR="002F36D7" w:rsidRPr="00BB1EA3" w14:paraId="331D15E0" w14:textId="77777777" w:rsidTr="000D6160">
        <w:tc>
          <w:tcPr>
            <w:tcW w:w="3192" w:type="dxa"/>
          </w:tcPr>
          <w:p w14:paraId="69A90D27" w14:textId="56A903F8" w:rsidR="002F36D7" w:rsidRPr="00BB1EA3" w:rsidRDefault="002F36D7" w:rsidP="00B94C2D">
            <w:pPr>
              <w:rPr>
                <w:rFonts w:ascii="Helvetica Neue Light" w:hAnsi="Helvetica Neue Light"/>
                <w:sz w:val="20"/>
                <w:szCs w:val="20"/>
              </w:rPr>
            </w:pPr>
            <w:r w:rsidRPr="00BB1EA3">
              <w:rPr>
                <w:rFonts w:ascii="Helvetica Neue Light" w:hAnsi="Helvetica Neue Light"/>
                <w:sz w:val="20"/>
                <w:szCs w:val="20"/>
              </w:rPr>
              <w:t xml:space="preserve">Honoraria and incentives </w:t>
            </w:r>
            <w:r w:rsidR="00B94C2D" w:rsidRPr="00BB1EA3">
              <w:rPr>
                <w:rFonts w:ascii="Helvetica Neue Light" w:hAnsi="Helvetica Neue Light"/>
                <w:sz w:val="20"/>
                <w:szCs w:val="20"/>
              </w:rPr>
              <w:t>(</w:t>
            </w:r>
            <w:r w:rsidR="00B94C2D" w:rsidRPr="00BB1EA3">
              <w:rPr>
                <w:rFonts w:ascii="Helvetica Neue Light" w:hAnsi="Helvetica Neue Light"/>
                <w:i/>
                <w:sz w:val="20"/>
                <w:szCs w:val="20"/>
              </w:rPr>
              <w:t>e.g.</w:t>
            </w:r>
            <w:r w:rsidR="00B94C2D" w:rsidRPr="00BB1EA3">
              <w:rPr>
                <w:rFonts w:ascii="Helvetica Neue Light" w:hAnsi="Helvetica Neue Light"/>
                <w:sz w:val="20"/>
                <w:szCs w:val="20"/>
              </w:rPr>
              <w:t xml:space="preserve"> </w:t>
            </w:r>
            <w:r w:rsidR="00B94C2D" w:rsidRPr="00BB1EA3">
              <w:rPr>
                <w:rFonts w:ascii="Helvetica Neue Light" w:hAnsi="Helvetica Neue Light"/>
                <w:i/>
                <w:sz w:val="20"/>
                <w:szCs w:val="20"/>
              </w:rPr>
              <w:t>honoraria</w:t>
            </w:r>
            <w:r w:rsidR="00B94C2D" w:rsidRPr="00BB1EA3">
              <w:rPr>
                <w:rFonts w:ascii="Helvetica Neue Light" w:hAnsi="Helvetica Neue Light"/>
                <w:sz w:val="20"/>
                <w:szCs w:val="20"/>
              </w:rPr>
              <w:t xml:space="preserve"> </w:t>
            </w:r>
            <w:r w:rsidR="00B94C2D" w:rsidRPr="00BB1EA3">
              <w:rPr>
                <w:rFonts w:ascii="Helvetica Neue Light" w:hAnsi="Helvetica Neue Light"/>
                <w:i/>
                <w:sz w:val="20"/>
                <w:szCs w:val="20"/>
              </w:rPr>
              <w:t xml:space="preserve">for peer researchers, </w:t>
            </w:r>
            <w:r w:rsidR="004961CB">
              <w:rPr>
                <w:rFonts w:ascii="Helvetica Neue Light" w:hAnsi="Helvetica Neue Light"/>
                <w:i/>
                <w:sz w:val="20"/>
                <w:szCs w:val="20"/>
              </w:rPr>
              <w:t xml:space="preserve">for peers who are completing data </w:t>
            </w:r>
            <w:r w:rsidR="004961CB">
              <w:rPr>
                <w:rFonts w:ascii="Helvetica Neue Light" w:hAnsi="Helvetica Neue Light"/>
                <w:i/>
                <w:sz w:val="20"/>
                <w:szCs w:val="20"/>
              </w:rPr>
              <w:lastRenderedPageBreak/>
              <w:t xml:space="preserve">collection tools, </w:t>
            </w:r>
            <w:r w:rsidR="00B94C2D" w:rsidRPr="00BB1EA3">
              <w:rPr>
                <w:rFonts w:ascii="Helvetica Neue Light" w:hAnsi="Helvetica Neue Light"/>
                <w:i/>
                <w:sz w:val="20"/>
                <w:szCs w:val="20"/>
              </w:rPr>
              <w:t>incentives to participate in online surveys, etc.</w:t>
            </w:r>
            <w:r w:rsidR="00B94C2D" w:rsidRPr="00BB1EA3">
              <w:rPr>
                <w:rFonts w:ascii="Helvetica Neue Light" w:hAnsi="Helvetica Neue Light"/>
                <w:sz w:val="20"/>
                <w:szCs w:val="20"/>
              </w:rPr>
              <w:t>)</w:t>
            </w:r>
          </w:p>
        </w:tc>
        <w:tc>
          <w:tcPr>
            <w:tcW w:w="3192" w:type="dxa"/>
          </w:tcPr>
          <w:p w14:paraId="156A786C" w14:textId="77777777" w:rsidR="002F36D7" w:rsidRPr="00BB1EA3" w:rsidRDefault="002F36D7" w:rsidP="00347D38">
            <w:pPr>
              <w:rPr>
                <w:rFonts w:ascii="Helvetica Neue Medium" w:hAnsi="Helvetica Neue Medium"/>
                <w:sz w:val="20"/>
                <w:szCs w:val="20"/>
              </w:rPr>
            </w:pPr>
          </w:p>
        </w:tc>
        <w:tc>
          <w:tcPr>
            <w:tcW w:w="3192" w:type="dxa"/>
          </w:tcPr>
          <w:p w14:paraId="309A8640" w14:textId="77777777" w:rsidR="002F36D7" w:rsidRPr="00BB1EA3" w:rsidRDefault="002F36D7" w:rsidP="00347D38">
            <w:pPr>
              <w:rPr>
                <w:rFonts w:ascii="Helvetica Neue Medium" w:hAnsi="Helvetica Neue Medium"/>
                <w:sz w:val="20"/>
                <w:szCs w:val="20"/>
              </w:rPr>
            </w:pPr>
          </w:p>
        </w:tc>
      </w:tr>
      <w:tr w:rsidR="00AC557F" w:rsidRPr="00BB1EA3" w14:paraId="6BF86791" w14:textId="77777777" w:rsidTr="000D6160">
        <w:tc>
          <w:tcPr>
            <w:tcW w:w="3192" w:type="dxa"/>
          </w:tcPr>
          <w:p w14:paraId="73A9A053" w14:textId="46397E73" w:rsidR="00AC557F" w:rsidRPr="00BB1EA3" w:rsidRDefault="00A91CE1" w:rsidP="00347D38">
            <w:pPr>
              <w:rPr>
                <w:rFonts w:ascii="Helvetica Neue Light" w:hAnsi="Helvetica Neue Light"/>
                <w:sz w:val="20"/>
                <w:szCs w:val="20"/>
              </w:rPr>
            </w:pPr>
            <w:r w:rsidRPr="00BB1EA3">
              <w:rPr>
                <w:rFonts w:ascii="Helvetica Neue Light" w:hAnsi="Helvetica Neue Light"/>
                <w:sz w:val="20"/>
                <w:szCs w:val="20"/>
              </w:rPr>
              <w:lastRenderedPageBreak/>
              <w:t>Sharing findings (</w:t>
            </w:r>
            <w:r w:rsidRPr="00BB1EA3">
              <w:rPr>
                <w:rFonts w:ascii="Helvetica Neue Light" w:hAnsi="Helvetica Neue Light"/>
                <w:i/>
                <w:sz w:val="20"/>
                <w:szCs w:val="20"/>
              </w:rPr>
              <w:t>e.g. graphic design for reports, printing reports, webinars, conferences, etc.)</w:t>
            </w:r>
          </w:p>
        </w:tc>
        <w:tc>
          <w:tcPr>
            <w:tcW w:w="3192" w:type="dxa"/>
          </w:tcPr>
          <w:p w14:paraId="4D788D5B" w14:textId="77777777" w:rsidR="00AC557F" w:rsidRPr="00BB1EA3" w:rsidRDefault="00AC557F" w:rsidP="00347D38">
            <w:pPr>
              <w:rPr>
                <w:rFonts w:ascii="Helvetica Neue Medium" w:hAnsi="Helvetica Neue Medium"/>
                <w:sz w:val="20"/>
                <w:szCs w:val="20"/>
              </w:rPr>
            </w:pPr>
          </w:p>
        </w:tc>
        <w:tc>
          <w:tcPr>
            <w:tcW w:w="3192" w:type="dxa"/>
          </w:tcPr>
          <w:p w14:paraId="24D3C9FB" w14:textId="77777777" w:rsidR="00AC557F" w:rsidRPr="00BB1EA3" w:rsidRDefault="00AC557F" w:rsidP="00347D38">
            <w:pPr>
              <w:rPr>
                <w:rFonts w:ascii="Helvetica Neue Medium" w:hAnsi="Helvetica Neue Medium"/>
                <w:sz w:val="20"/>
                <w:szCs w:val="20"/>
              </w:rPr>
            </w:pPr>
          </w:p>
        </w:tc>
      </w:tr>
      <w:tr w:rsidR="002F36D7" w:rsidRPr="00BB1EA3" w14:paraId="726BF9AE" w14:textId="77777777" w:rsidTr="00AC557F">
        <w:tc>
          <w:tcPr>
            <w:tcW w:w="6384" w:type="dxa"/>
            <w:gridSpan w:val="2"/>
          </w:tcPr>
          <w:p w14:paraId="29A06482" w14:textId="2BC62C7E" w:rsidR="002F36D7" w:rsidRPr="00161B95" w:rsidRDefault="002F36D7" w:rsidP="002F36D7">
            <w:pPr>
              <w:jc w:val="right"/>
              <w:rPr>
                <w:rFonts w:ascii="Helvetica Neue Medium" w:hAnsi="Helvetica Neue Medium"/>
                <w:b/>
                <w:sz w:val="20"/>
                <w:szCs w:val="20"/>
              </w:rPr>
            </w:pPr>
            <w:r w:rsidRPr="00161B95">
              <w:rPr>
                <w:rFonts w:ascii="Helvetica Neue Medium" w:hAnsi="Helvetica Neue Medium"/>
                <w:b/>
                <w:sz w:val="20"/>
                <w:szCs w:val="20"/>
              </w:rPr>
              <w:t>TOTAL COST</w:t>
            </w:r>
            <w:r w:rsidR="00AC557F" w:rsidRPr="00161B95">
              <w:rPr>
                <w:rFonts w:ascii="Helvetica Neue Medium" w:hAnsi="Helvetica Neue Medium"/>
                <w:b/>
                <w:sz w:val="20"/>
                <w:szCs w:val="20"/>
              </w:rPr>
              <w:t>:</w:t>
            </w:r>
            <w:r w:rsidRPr="00161B95">
              <w:rPr>
                <w:rFonts w:ascii="Helvetica Neue Medium" w:hAnsi="Helvetica Neue Medium"/>
                <w:b/>
                <w:sz w:val="20"/>
                <w:szCs w:val="20"/>
              </w:rPr>
              <w:t xml:space="preserve"> </w:t>
            </w:r>
          </w:p>
        </w:tc>
        <w:tc>
          <w:tcPr>
            <w:tcW w:w="3192" w:type="dxa"/>
          </w:tcPr>
          <w:p w14:paraId="093C894D" w14:textId="77777777" w:rsidR="002F36D7" w:rsidRPr="00161B95" w:rsidRDefault="002F36D7" w:rsidP="00347D38">
            <w:pPr>
              <w:rPr>
                <w:rFonts w:ascii="Helvetica Neue Medium" w:hAnsi="Helvetica Neue Medium"/>
                <w:b/>
                <w:sz w:val="20"/>
                <w:szCs w:val="20"/>
              </w:rPr>
            </w:pPr>
          </w:p>
        </w:tc>
      </w:tr>
    </w:tbl>
    <w:p w14:paraId="10FFF3F6" w14:textId="471F3ABF" w:rsidR="00E15CC7" w:rsidRPr="005A583C" w:rsidRDefault="00E15CC7">
      <w:pPr>
        <w:rPr>
          <w:rFonts w:ascii="Helvetica Neue Light" w:hAnsi="Helvetica Neue Light"/>
        </w:rPr>
      </w:pPr>
    </w:p>
    <w:sectPr w:rsidR="00E15CC7" w:rsidRPr="005A583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828BC" w14:textId="77777777" w:rsidR="00F1579E" w:rsidRDefault="00F1579E" w:rsidP="00161B95">
      <w:pPr>
        <w:spacing w:after="0" w:line="240" w:lineRule="auto"/>
      </w:pPr>
      <w:r>
        <w:separator/>
      </w:r>
    </w:p>
  </w:endnote>
  <w:endnote w:type="continuationSeparator" w:id="0">
    <w:p w14:paraId="223D0DF6" w14:textId="77777777" w:rsidR="00F1579E" w:rsidRDefault="00F1579E" w:rsidP="00161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Helvetica Neue Bold Condensed">
    <w:altName w:val="Bernard MT Condensed"/>
    <w:charset w:val="00"/>
    <w:family w:val="auto"/>
    <w:pitch w:val="variable"/>
    <w:sig w:usb0="A00002FF" w:usb1="5000205A"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Neue Light">
    <w:altName w:val="Corbel"/>
    <w:charset w:val="00"/>
    <w:family w:val="auto"/>
    <w:pitch w:val="variable"/>
    <w:sig w:usb0="A00002FF" w:usb1="5000205B" w:usb2="00000002" w:usb3="00000000" w:csb0="00000007" w:csb1="00000000"/>
  </w:font>
  <w:font w:name="OpenSans">
    <w:altName w:val="Cambria"/>
    <w:panose1 w:val="00000000000000000000"/>
    <w:charset w:val="00"/>
    <w:family w:val="auto"/>
    <w:notTrueType/>
    <w:pitch w:val="default"/>
    <w:sig w:usb0="00000003" w:usb1="00000000" w:usb2="00000000" w:usb3="00000000" w:csb0="00000001" w:csb1="00000000"/>
  </w:font>
  <w:font w:name="Helvetica Neue Medium">
    <w:altName w:val="Arial"/>
    <w:charset w:val="00"/>
    <w:family w:val="auto"/>
    <w:pitch w:val="variable"/>
    <w:sig w:usb0="A00002FF" w:usb1="5000205B" w:usb2="00000002" w:usb3="00000000" w:csb0="0000009B"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2A961" w14:textId="77777777" w:rsidR="00161B95" w:rsidRDefault="00161B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3875712"/>
      <w:docPartObj>
        <w:docPartGallery w:val="Page Numbers (Bottom of Page)"/>
        <w:docPartUnique/>
      </w:docPartObj>
    </w:sdtPr>
    <w:sdtEndPr>
      <w:rPr>
        <w:rFonts w:ascii="Leelawadee UI" w:hAnsi="Leelawadee UI" w:cs="Leelawadee UI"/>
        <w:noProof/>
      </w:rPr>
    </w:sdtEndPr>
    <w:sdtContent>
      <w:p w14:paraId="79A724FA" w14:textId="3E91A5B9" w:rsidR="00161B95" w:rsidRPr="00161B95" w:rsidRDefault="00161B95">
        <w:pPr>
          <w:pStyle w:val="Footer"/>
          <w:jc w:val="center"/>
          <w:rPr>
            <w:rFonts w:ascii="Leelawadee UI" w:hAnsi="Leelawadee UI" w:cs="Leelawadee UI"/>
          </w:rPr>
        </w:pPr>
        <w:r w:rsidRPr="00161B95">
          <w:rPr>
            <w:rFonts w:ascii="Leelawadee UI" w:hAnsi="Leelawadee UI" w:cs="Leelawadee UI"/>
          </w:rPr>
          <w:fldChar w:fldCharType="begin"/>
        </w:r>
        <w:r w:rsidRPr="00161B95">
          <w:rPr>
            <w:rFonts w:ascii="Leelawadee UI" w:hAnsi="Leelawadee UI" w:cs="Leelawadee UI"/>
          </w:rPr>
          <w:instrText xml:space="preserve"> PAGE   \* MERGEFORMAT </w:instrText>
        </w:r>
        <w:r w:rsidRPr="00161B95">
          <w:rPr>
            <w:rFonts w:ascii="Leelawadee UI" w:hAnsi="Leelawadee UI" w:cs="Leelawadee UI"/>
          </w:rPr>
          <w:fldChar w:fldCharType="separate"/>
        </w:r>
        <w:r>
          <w:rPr>
            <w:rFonts w:ascii="Leelawadee UI" w:hAnsi="Leelawadee UI" w:cs="Leelawadee UI"/>
            <w:noProof/>
          </w:rPr>
          <w:t>1</w:t>
        </w:r>
        <w:r w:rsidRPr="00161B95">
          <w:rPr>
            <w:rFonts w:ascii="Leelawadee UI" w:hAnsi="Leelawadee UI" w:cs="Leelawadee UI"/>
            <w:noProof/>
          </w:rPr>
          <w:fldChar w:fldCharType="end"/>
        </w:r>
      </w:p>
    </w:sdtContent>
  </w:sdt>
  <w:p w14:paraId="4E0C303C" w14:textId="77777777" w:rsidR="00161B95" w:rsidRDefault="00161B95">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057DB" w14:textId="77777777" w:rsidR="00161B95" w:rsidRDefault="00161B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A74C0A" w14:textId="77777777" w:rsidR="00F1579E" w:rsidRDefault="00F1579E" w:rsidP="00161B95">
      <w:pPr>
        <w:spacing w:after="0" w:line="240" w:lineRule="auto"/>
      </w:pPr>
      <w:r>
        <w:separator/>
      </w:r>
    </w:p>
  </w:footnote>
  <w:footnote w:type="continuationSeparator" w:id="0">
    <w:p w14:paraId="67930A3E" w14:textId="77777777" w:rsidR="00F1579E" w:rsidRDefault="00F1579E" w:rsidP="00161B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41BB8" w14:textId="77777777" w:rsidR="00161B95" w:rsidRDefault="00161B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B1BDE" w14:textId="77777777" w:rsidR="00161B95" w:rsidRDefault="00161B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6873C" w14:textId="77777777" w:rsidR="00161B95" w:rsidRDefault="00161B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B53DD"/>
    <w:multiLevelType w:val="hybridMultilevel"/>
    <w:tmpl w:val="2E9EB61A"/>
    <w:lvl w:ilvl="0" w:tplc="4830B22A">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9CA"/>
    <w:rsid w:val="00092DD9"/>
    <w:rsid w:val="000D6160"/>
    <w:rsid w:val="001010DE"/>
    <w:rsid w:val="001227B2"/>
    <w:rsid w:val="00131962"/>
    <w:rsid w:val="00161B95"/>
    <w:rsid w:val="001E421C"/>
    <w:rsid w:val="002B39A4"/>
    <w:rsid w:val="002F36D7"/>
    <w:rsid w:val="00347D38"/>
    <w:rsid w:val="004242B1"/>
    <w:rsid w:val="00432AFA"/>
    <w:rsid w:val="00475BC7"/>
    <w:rsid w:val="004961CB"/>
    <w:rsid w:val="00545E81"/>
    <w:rsid w:val="005657F3"/>
    <w:rsid w:val="005A583C"/>
    <w:rsid w:val="00637CC6"/>
    <w:rsid w:val="006D2351"/>
    <w:rsid w:val="007B76F7"/>
    <w:rsid w:val="007B776D"/>
    <w:rsid w:val="008000C1"/>
    <w:rsid w:val="0085662F"/>
    <w:rsid w:val="009E5B0E"/>
    <w:rsid w:val="00A42850"/>
    <w:rsid w:val="00A674AB"/>
    <w:rsid w:val="00A91CE1"/>
    <w:rsid w:val="00AB3D6A"/>
    <w:rsid w:val="00AC557F"/>
    <w:rsid w:val="00AD72FB"/>
    <w:rsid w:val="00B51DA7"/>
    <w:rsid w:val="00B73BFB"/>
    <w:rsid w:val="00B94C2D"/>
    <w:rsid w:val="00BB1EA3"/>
    <w:rsid w:val="00CD1ADA"/>
    <w:rsid w:val="00DC611F"/>
    <w:rsid w:val="00DF6D05"/>
    <w:rsid w:val="00E15CC7"/>
    <w:rsid w:val="00E23696"/>
    <w:rsid w:val="00E8088B"/>
    <w:rsid w:val="00E849B6"/>
    <w:rsid w:val="00F1579E"/>
    <w:rsid w:val="00FB751B"/>
    <w:rsid w:val="00FC6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CE33A5"/>
  <w14:defaultImageDpi w14:val="300"/>
  <w15:docId w15:val="{D5D8F4AA-E658-4AFA-8372-12CA672BB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D38"/>
    <w:pPr>
      <w:spacing w:after="160" w:line="259" w:lineRule="auto"/>
    </w:pPr>
    <w:rPr>
      <w:rFonts w:eastAsia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7D38"/>
    <w:rPr>
      <w:rFonts w:eastAsiaTheme="minorHAns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7D38"/>
    <w:pPr>
      <w:ind w:left="720"/>
      <w:contextualSpacing/>
    </w:pPr>
  </w:style>
  <w:style w:type="character" w:styleId="Hyperlink">
    <w:name w:val="Hyperlink"/>
    <w:basedOn w:val="DefaultParagraphFont"/>
    <w:uiPriority w:val="99"/>
    <w:unhideWhenUsed/>
    <w:rsid w:val="00CD1ADA"/>
    <w:rPr>
      <w:color w:val="0000FF" w:themeColor="hyperlink"/>
      <w:u w:val="single"/>
    </w:rPr>
  </w:style>
  <w:style w:type="paragraph" w:styleId="BalloonText">
    <w:name w:val="Balloon Text"/>
    <w:basedOn w:val="Normal"/>
    <w:link w:val="BalloonTextChar"/>
    <w:uiPriority w:val="99"/>
    <w:semiHidden/>
    <w:unhideWhenUsed/>
    <w:rsid w:val="00496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1CB"/>
    <w:rPr>
      <w:rFonts w:ascii="Segoe UI" w:eastAsiaTheme="minorHAnsi" w:hAnsi="Segoe UI" w:cs="Segoe UI"/>
      <w:sz w:val="18"/>
      <w:szCs w:val="18"/>
      <w:lang w:val="en-CA"/>
    </w:rPr>
  </w:style>
  <w:style w:type="character" w:styleId="CommentReference">
    <w:name w:val="annotation reference"/>
    <w:basedOn w:val="DefaultParagraphFont"/>
    <w:uiPriority w:val="99"/>
    <w:semiHidden/>
    <w:unhideWhenUsed/>
    <w:rsid w:val="00B73BFB"/>
    <w:rPr>
      <w:sz w:val="18"/>
      <w:szCs w:val="18"/>
    </w:rPr>
  </w:style>
  <w:style w:type="paragraph" w:styleId="CommentText">
    <w:name w:val="annotation text"/>
    <w:basedOn w:val="Normal"/>
    <w:link w:val="CommentTextChar"/>
    <w:uiPriority w:val="99"/>
    <w:semiHidden/>
    <w:unhideWhenUsed/>
    <w:rsid w:val="00B73BFB"/>
    <w:pPr>
      <w:spacing w:line="240" w:lineRule="auto"/>
    </w:pPr>
    <w:rPr>
      <w:sz w:val="24"/>
      <w:szCs w:val="24"/>
    </w:rPr>
  </w:style>
  <w:style w:type="character" w:customStyle="1" w:styleId="CommentTextChar">
    <w:name w:val="Comment Text Char"/>
    <w:basedOn w:val="DefaultParagraphFont"/>
    <w:link w:val="CommentText"/>
    <w:uiPriority w:val="99"/>
    <w:semiHidden/>
    <w:rsid w:val="00B73BFB"/>
    <w:rPr>
      <w:rFonts w:eastAsiaTheme="minorHAnsi"/>
      <w:lang w:val="en-CA"/>
    </w:rPr>
  </w:style>
  <w:style w:type="paragraph" w:styleId="CommentSubject">
    <w:name w:val="annotation subject"/>
    <w:basedOn w:val="CommentText"/>
    <w:next w:val="CommentText"/>
    <w:link w:val="CommentSubjectChar"/>
    <w:uiPriority w:val="99"/>
    <w:semiHidden/>
    <w:unhideWhenUsed/>
    <w:rsid w:val="00B73BFB"/>
    <w:rPr>
      <w:b/>
      <w:bCs/>
      <w:sz w:val="20"/>
      <w:szCs w:val="20"/>
    </w:rPr>
  </w:style>
  <w:style w:type="character" w:customStyle="1" w:styleId="CommentSubjectChar">
    <w:name w:val="Comment Subject Char"/>
    <w:basedOn w:val="CommentTextChar"/>
    <w:link w:val="CommentSubject"/>
    <w:uiPriority w:val="99"/>
    <w:semiHidden/>
    <w:rsid w:val="00B73BFB"/>
    <w:rPr>
      <w:rFonts w:eastAsiaTheme="minorHAnsi"/>
      <w:b/>
      <w:bCs/>
      <w:sz w:val="20"/>
      <w:szCs w:val="20"/>
      <w:lang w:val="en-CA"/>
    </w:rPr>
  </w:style>
  <w:style w:type="paragraph" w:styleId="Header">
    <w:name w:val="header"/>
    <w:basedOn w:val="Normal"/>
    <w:link w:val="HeaderChar"/>
    <w:uiPriority w:val="99"/>
    <w:unhideWhenUsed/>
    <w:rsid w:val="00161B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B95"/>
    <w:rPr>
      <w:rFonts w:eastAsiaTheme="minorHAnsi"/>
      <w:sz w:val="22"/>
      <w:szCs w:val="22"/>
      <w:lang w:val="en-CA"/>
    </w:rPr>
  </w:style>
  <w:style w:type="paragraph" w:styleId="Footer">
    <w:name w:val="footer"/>
    <w:basedOn w:val="Normal"/>
    <w:link w:val="FooterChar"/>
    <w:uiPriority w:val="99"/>
    <w:unhideWhenUsed/>
    <w:rsid w:val="00161B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B95"/>
    <w:rPr>
      <w:rFonts w:eastAsiaTheme="minorHAns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pacificaidsnetwork.org/wp-content/uploads/2014/06/CBR-Tips-Compensating-Peer-Researchers-Pacific-AIDS-Network-Final.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eachprogramscience.ca/reach-pan-evaluation-toolkit/doing-the-evaluatio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Elayne Vlahaki</dc:creator>
  <cp:keywords/>
  <dc:description/>
  <cp:lastModifiedBy>Janice Duddy</cp:lastModifiedBy>
  <cp:revision>3</cp:revision>
  <dcterms:created xsi:type="dcterms:W3CDTF">2015-12-17T16:50:00Z</dcterms:created>
  <dcterms:modified xsi:type="dcterms:W3CDTF">2015-12-17T18:52:00Z</dcterms:modified>
</cp:coreProperties>
</file>