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99" w:rsidRPr="00D87C71" w:rsidRDefault="00641258" w:rsidP="00661B37">
      <w:pPr>
        <w:autoSpaceDE w:val="0"/>
        <w:autoSpaceDN w:val="0"/>
        <w:adjustRightInd w:val="0"/>
        <w:spacing w:after="0" w:line="240" w:lineRule="auto"/>
        <w:jc w:val="center"/>
        <w:rPr>
          <w:rFonts w:cs="Ubuntu-Light"/>
          <w:b/>
          <w:sz w:val="28"/>
          <w:szCs w:val="28"/>
          <w:u w:val="single"/>
          <w:lang w:val="en-CA"/>
        </w:rPr>
      </w:pPr>
      <w:r w:rsidRPr="00D87C71">
        <w:rPr>
          <w:rFonts w:cs="Ubuntu-Light"/>
          <w:b/>
          <w:sz w:val="28"/>
          <w:szCs w:val="28"/>
          <w:u w:val="single"/>
          <w:lang w:val="en-CA"/>
        </w:rPr>
        <w:t xml:space="preserve">PETITION TO THE HOUSE OF COMMONS </w:t>
      </w:r>
      <w:r w:rsidR="00661B37" w:rsidRPr="00D87C71">
        <w:rPr>
          <w:rFonts w:cs="Ubuntu-Light"/>
          <w:b/>
          <w:sz w:val="28"/>
          <w:szCs w:val="28"/>
          <w:u w:val="single"/>
          <w:lang w:val="en-CA"/>
        </w:rPr>
        <w:t>IN PARLIAMENT ASSEMBLED</w:t>
      </w:r>
    </w:p>
    <w:p w:rsidR="00661B37" w:rsidRPr="00661B37" w:rsidRDefault="00F37EA2" w:rsidP="00243527">
      <w:pPr>
        <w:jc w:val="center"/>
        <w:rPr>
          <w:b/>
          <w:i/>
          <w:lang w:val="en-US"/>
        </w:rPr>
      </w:pPr>
      <w:r w:rsidRPr="00661B37">
        <w:rPr>
          <w:b/>
          <w:i/>
          <w:lang w:val="en-US"/>
        </w:rPr>
        <w:t xml:space="preserve">Petition to </w:t>
      </w:r>
      <w:r w:rsidR="00243527">
        <w:rPr>
          <w:b/>
          <w:i/>
          <w:lang w:val="en-US"/>
        </w:rPr>
        <w:t>Address the Opioid Crisis</w:t>
      </w:r>
    </w:p>
    <w:p w:rsidR="00F37EA2" w:rsidRDefault="00F37EA2" w:rsidP="00766E8F">
      <w:pPr>
        <w:spacing w:after="0" w:line="240" w:lineRule="auto"/>
        <w:contextualSpacing/>
        <w:rPr>
          <w:sz w:val="20"/>
          <w:szCs w:val="20"/>
          <w:lang w:val="en-US"/>
        </w:rPr>
      </w:pPr>
      <w:r w:rsidRPr="00766E8F">
        <w:rPr>
          <w:sz w:val="20"/>
          <w:szCs w:val="20"/>
          <w:lang w:val="en-US"/>
        </w:rPr>
        <w:t>We, the undersigned residents of Canada, draw the attention of the House of Commons</w:t>
      </w:r>
      <w:r w:rsidR="00661B37" w:rsidRPr="00766E8F">
        <w:rPr>
          <w:sz w:val="20"/>
          <w:szCs w:val="20"/>
          <w:lang w:val="en-US"/>
        </w:rPr>
        <w:t xml:space="preserve"> in Parliament Assembled</w:t>
      </w:r>
      <w:r w:rsidRPr="00766E8F">
        <w:rPr>
          <w:sz w:val="20"/>
          <w:szCs w:val="20"/>
          <w:lang w:val="en-US"/>
        </w:rPr>
        <w:t xml:space="preserve"> to the following:</w:t>
      </w:r>
    </w:p>
    <w:p w:rsidR="007F3B8B" w:rsidRPr="00766E8F" w:rsidRDefault="007F3B8B" w:rsidP="00766E8F">
      <w:pPr>
        <w:spacing w:after="0" w:line="240" w:lineRule="auto"/>
        <w:contextualSpacing/>
        <w:rPr>
          <w:sz w:val="20"/>
          <w:szCs w:val="20"/>
          <w:lang w:val="en-US"/>
        </w:rPr>
      </w:pPr>
    </w:p>
    <w:p w:rsidR="007F3B8B" w:rsidRPr="007F3B8B" w:rsidRDefault="007F3B8B" w:rsidP="007F3B8B">
      <w:pPr>
        <w:spacing w:after="0" w:line="240" w:lineRule="auto"/>
        <w:contextualSpacing/>
        <w:rPr>
          <w:sz w:val="20"/>
          <w:szCs w:val="20"/>
          <w:lang w:val="en-US"/>
        </w:rPr>
      </w:pPr>
      <w:r>
        <w:rPr>
          <w:b/>
          <w:sz w:val="20"/>
          <w:szCs w:val="20"/>
          <w:lang w:val="en-US"/>
        </w:rPr>
        <w:t>Whereas</w:t>
      </w:r>
      <w:r w:rsidRPr="007F3B8B">
        <w:rPr>
          <w:sz w:val="20"/>
          <w:szCs w:val="20"/>
          <w:lang w:val="en-US"/>
        </w:rPr>
        <w:t xml:space="preserve"> over 4000 Canadians died in 2017 and over 2,800 in 2016 due to preventable opioid overdose resulting from fentanyl-poisoned sources. The number of preventable deaths has surpassed the total number of deaths of all other Public Health Emergencies in the last 20 years including SARS, H1N1, and Ebola. Those who have died as a result of a preventable opioid overdose from fentanyl-poisoned sources were valued citizens of this country; our children, siblings, spouses, parents, family members, clients, friends. </w:t>
      </w:r>
    </w:p>
    <w:p w:rsidR="007F3B8B" w:rsidRDefault="007F3B8B" w:rsidP="007F3B8B">
      <w:pPr>
        <w:spacing w:after="0" w:line="240" w:lineRule="auto"/>
        <w:contextualSpacing/>
        <w:rPr>
          <w:sz w:val="20"/>
          <w:szCs w:val="20"/>
          <w:lang w:val="en-US"/>
        </w:rPr>
      </w:pPr>
      <w:r>
        <w:rPr>
          <w:b/>
          <w:sz w:val="20"/>
          <w:szCs w:val="20"/>
          <w:lang w:val="en-US"/>
        </w:rPr>
        <w:t>And whereas</w:t>
      </w:r>
      <w:r w:rsidRPr="007F3B8B">
        <w:rPr>
          <w:sz w:val="20"/>
          <w:szCs w:val="20"/>
          <w:lang w:val="en-US"/>
        </w:rPr>
        <w:t xml:space="preserve"> Substance use is a normal part of human experience; documented across centuries and all over the world. The current war on drugs has been costly and grossly ineffective and resulted in widespread stigma towards addiction and against those who use illicit drugs. Criminalization of particular substances has resulted in the establishment of a drug trade that now traffics dangerous and lethal products, such as fentanyl. Regulating to ensure safe sources, with proper measures and bylaws, will reduce the criminal element associated with street drugs. Problematic substance use is a health issue and is not resolved through criminalizing personal possession and consumption. Decriminalization of personal possession is associated with dramatically reducing overdose deaths in the countries that have modernized their drug policy.</w:t>
      </w:r>
    </w:p>
    <w:p w:rsidR="007F3B8B" w:rsidRPr="007F3B8B" w:rsidRDefault="007F3B8B" w:rsidP="007F3B8B">
      <w:pPr>
        <w:spacing w:after="0" w:line="240" w:lineRule="auto"/>
        <w:contextualSpacing/>
        <w:rPr>
          <w:sz w:val="20"/>
          <w:szCs w:val="20"/>
          <w:lang w:val="en-US"/>
        </w:rPr>
      </w:pPr>
    </w:p>
    <w:p w:rsidR="007F3B8B" w:rsidRPr="007F3B8B" w:rsidRDefault="007F3B8B" w:rsidP="007F3B8B">
      <w:pPr>
        <w:spacing w:after="0" w:line="240" w:lineRule="auto"/>
        <w:contextualSpacing/>
        <w:rPr>
          <w:sz w:val="20"/>
          <w:szCs w:val="20"/>
          <w:lang w:val="en-US"/>
        </w:rPr>
      </w:pPr>
      <w:r>
        <w:rPr>
          <w:b/>
          <w:sz w:val="20"/>
          <w:szCs w:val="20"/>
          <w:lang w:val="en-US"/>
        </w:rPr>
        <w:t xml:space="preserve">Therefore, </w:t>
      </w:r>
      <w:r w:rsidRPr="007F3B8B">
        <w:rPr>
          <w:sz w:val="20"/>
          <w:szCs w:val="20"/>
          <w:lang w:val="en-US"/>
        </w:rPr>
        <w:t>We, the undersigned</w:t>
      </w:r>
      <w:r>
        <w:rPr>
          <w:sz w:val="20"/>
          <w:szCs w:val="20"/>
          <w:lang w:val="en-US"/>
        </w:rPr>
        <w:t xml:space="preserve">, Citizens of Canada </w:t>
      </w:r>
      <w:r w:rsidRPr="007F3B8B">
        <w:rPr>
          <w:sz w:val="20"/>
          <w:szCs w:val="20"/>
          <w:lang w:val="en-US"/>
        </w:rPr>
        <w:t xml:space="preserve">call upon the </w:t>
      </w:r>
      <w:r>
        <w:rPr>
          <w:sz w:val="20"/>
          <w:szCs w:val="20"/>
          <w:lang w:val="en-US"/>
        </w:rPr>
        <w:t>Government of Canada to:</w:t>
      </w:r>
    </w:p>
    <w:p w:rsidR="007F3B8B" w:rsidRDefault="007F3B8B" w:rsidP="007F3B8B">
      <w:pPr>
        <w:pStyle w:val="ListParagraph"/>
        <w:numPr>
          <w:ilvl w:val="0"/>
          <w:numId w:val="14"/>
        </w:numPr>
        <w:spacing w:after="0" w:line="240" w:lineRule="auto"/>
        <w:rPr>
          <w:sz w:val="20"/>
          <w:szCs w:val="20"/>
          <w:lang w:val="en-US"/>
        </w:rPr>
      </w:pPr>
      <w:r w:rsidRPr="007F3B8B">
        <w:rPr>
          <w:sz w:val="20"/>
          <w:szCs w:val="20"/>
          <w:lang w:val="en-US"/>
        </w:rPr>
        <w:t>Declare the current opioid overdose and fentanyl poisoning crisis a National Public Health Emergency under the Emergencies Act in order to manage and resource it with the aim to reduce and eliminate preventable deaths.</w:t>
      </w:r>
    </w:p>
    <w:p w:rsidR="007F3B8B" w:rsidRDefault="007F3B8B" w:rsidP="007F3B8B">
      <w:pPr>
        <w:pStyle w:val="ListParagraph"/>
        <w:numPr>
          <w:ilvl w:val="0"/>
          <w:numId w:val="14"/>
        </w:numPr>
        <w:spacing w:after="0" w:line="240" w:lineRule="auto"/>
        <w:rPr>
          <w:sz w:val="20"/>
          <w:szCs w:val="20"/>
          <w:lang w:val="en-US"/>
        </w:rPr>
      </w:pPr>
      <w:r w:rsidRPr="007F3B8B">
        <w:rPr>
          <w:sz w:val="20"/>
          <w:szCs w:val="20"/>
          <w:lang w:val="en-US"/>
        </w:rPr>
        <w:t>Reform current drug policy to decriminalize personal possession.</w:t>
      </w:r>
    </w:p>
    <w:p w:rsidR="007F3B8B" w:rsidRPr="007F3B8B" w:rsidRDefault="007F3B8B" w:rsidP="007F3B8B">
      <w:pPr>
        <w:pStyle w:val="ListParagraph"/>
        <w:numPr>
          <w:ilvl w:val="0"/>
          <w:numId w:val="14"/>
        </w:numPr>
        <w:spacing w:after="0" w:line="240" w:lineRule="auto"/>
        <w:rPr>
          <w:sz w:val="20"/>
          <w:szCs w:val="20"/>
          <w:lang w:val="en-US"/>
        </w:rPr>
      </w:pPr>
      <w:r w:rsidRPr="007F3B8B">
        <w:rPr>
          <w:sz w:val="20"/>
          <w:szCs w:val="20"/>
          <w:lang w:val="en-US"/>
        </w:rPr>
        <w:t xml:space="preserve">Create with urgency and immediacy a system to provide safe unadulterated access to substances so that people who use substances, experimentally, recreationally or chronically, are not at imminent risk of overdose due to a contaminated source. </w:t>
      </w:r>
    </w:p>
    <w:p w:rsidR="00766E8F" w:rsidRDefault="00766E8F" w:rsidP="00766E8F">
      <w:pPr>
        <w:spacing w:after="0" w:line="240" w:lineRule="auto"/>
        <w:contextualSpacing/>
        <w:rPr>
          <w:b/>
          <w:sz w:val="20"/>
          <w:szCs w:val="20"/>
          <w:lang w:val="en-US"/>
        </w:rPr>
      </w:pPr>
    </w:p>
    <w:tbl>
      <w:tblPr>
        <w:tblStyle w:val="TableGrid"/>
        <w:tblW w:w="14082" w:type="dxa"/>
        <w:tblLook w:val="04A0" w:firstRow="1" w:lastRow="0" w:firstColumn="1" w:lastColumn="0" w:noHBand="0" w:noVBand="1"/>
      </w:tblPr>
      <w:tblGrid>
        <w:gridCol w:w="3118"/>
        <w:gridCol w:w="2638"/>
        <w:gridCol w:w="3586"/>
        <w:gridCol w:w="2248"/>
        <w:gridCol w:w="2492"/>
      </w:tblGrid>
      <w:tr w:rsidR="00CF1783" w:rsidRPr="00730FEA" w:rsidTr="007162CC">
        <w:tc>
          <w:tcPr>
            <w:tcW w:w="3118" w:type="dxa"/>
          </w:tcPr>
          <w:p w:rsidR="00CF1783" w:rsidRPr="00766E8F" w:rsidRDefault="00317C33" w:rsidP="007162CC">
            <w:pPr>
              <w:jc w:val="center"/>
              <w:rPr>
                <w:b/>
                <w:lang w:val="en-CA"/>
              </w:rPr>
            </w:pPr>
            <w:r w:rsidRPr="00766E8F">
              <w:rPr>
                <w:b/>
                <w:lang w:val="en-CA"/>
              </w:rPr>
              <w:t>Name</w:t>
            </w:r>
          </w:p>
        </w:tc>
        <w:tc>
          <w:tcPr>
            <w:tcW w:w="2638" w:type="dxa"/>
          </w:tcPr>
          <w:p w:rsidR="00CF1783" w:rsidRPr="00766E8F" w:rsidRDefault="00317C33" w:rsidP="00317C33">
            <w:pPr>
              <w:jc w:val="center"/>
              <w:rPr>
                <w:b/>
                <w:lang w:val="en-CA"/>
              </w:rPr>
            </w:pPr>
            <w:r w:rsidRPr="00766E8F">
              <w:rPr>
                <w:b/>
                <w:lang w:val="en-CA"/>
              </w:rPr>
              <w:t>Email</w:t>
            </w:r>
          </w:p>
        </w:tc>
        <w:tc>
          <w:tcPr>
            <w:tcW w:w="3586" w:type="dxa"/>
          </w:tcPr>
          <w:p w:rsidR="00CB498D" w:rsidRPr="00766E8F" w:rsidRDefault="00317C33" w:rsidP="00317C33">
            <w:pPr>
              <w:jc w:val="center"/>
              <w:rPr>
                <w:b/>
                <w:lang w:val="en-CA"/>
              </w:rPr>
            </w:pPr>
            <w:r w:rsidRPr="00766E8F">
              <w:rPr>
                <w:b/>
                <w:lang w:val="en-CA"/>
              </w:rPr>
              <w:t>Address</w:t>
            </w:r>
            <w:r w:rsidR="00CB498D" w:rsidRPr="00766E8F">
              <w:rPr>
                <w:b/>
                <w:lang w:val="en-CA"/>
              </w:rPr>
              <w:t xml:space="preserve"> (mandatory)</w:t>
            </w:r>
            <w:r w:rsidR="00730FEA" w:rsidRPr="00766E8F">
              <w:rPr>
                <w:b/>
                <w:lang w:val="en-CA"/>
              </w:rPr>
              <w:t xml:space="preserve"> </w:t>
            </w:r>
          </w:p>
          <w:p w:rsidR="00CF1783" w:rsidRPr="00766E8F" w:rsidRDefault="00730FEA" w:rsidP="00766E8F">
            <w:pPr>
              <w:jc w:val="center"/>
              <w:rPr>
                <w:sz w:val="18"/>
                <w:szCs w:val="18"/>
                <w:lang w:val="en-CA"/>
              </w:rPr>
            </w:pPr>
            <w:r w:rsidRPr="00766E8F">
              <w:rPr>
                <w:sz w:val="18"/>
                <w:szCs w:val="18"/>
                <w:lang w:val="en-CA"/>
              </w:rPr>
              <w:t xml:space="preserve">(in full </w:t>
            </w:r>
            <w:r w:rsidR="00CB498D" w:rsidRPr="00766E8F">
              <w:rPr>
                <w:sz w:val="18"/>
                <w:szCs w:val="18"/>
                <w:lang w:val="en-CA"/>
              </w:rPr>
              <w:t>(or)</w:t>
            </w:r>
            <w:r w:rsidRPr="00766E8F">
              <w:rPr>
                <w:sz w:val="18"/>
                <w:szCs w:val="18"/>
                <w:lang w:val="en-CA"/>
              </w:rPr>
              <w:t xml:space="preserve"> </w:t>
            </w:r>
            <w:proofErr w:type="spellStart"/>
            <w:r w:rsidRPr="00766E8F">
              <w:rPr>
                <w:sz w:val="18"/>
                <w:szCs w:val="18"/>
                <w:lang w:val="en-CA"/>
              </w:rPr>
              <w:t>City&amp;Prov</w:t>
            </w:r>
            <w:proofErr w:type="spellEnd"/>
            <w:r w:rsidRPr="00766E8F">
              <w:rPr>
                <w:sz w:val="18"/>
                <w:szCs w:val="18"/>
                <w:lang w:val="en-CA"/>
              </w:rPr>
              <w:t xml:space="preserve">. </w:t>
            </w:r>
            <w:r w:rsidR="00CB498D" w:rsidRPr="00766E8F">
              <w:rPr>
                <w:sz w:val="18"/>
                <w:szCs w:val="18"/>
                <w:lang w:val="en-CA"/>
              </w:rPr>
              <w:t>(or)</w:t>
            </w:r>
            <w:r w:rsidRPr="00766E8F">
              <w:rPr>
                <w:sz w:val="18"/>
                <w:szCs w:val="18"/>
                <w:lang w:val="en-CA"/>
              </w:rPr>
              <w:t xml:space="preserve"> </w:t>
            </w:r>
            <w:proofErr w:type="spellStart"/>
            <w:r w:rsidRPr="00766E8F">
              <w:rPr>
                <w:sz w:val="18"/>
                <w:szCs w:val="18"/>
                <w:lang w:val="en-CA"/>
              </w:rPr>
              <w:t>Prov</w:t>
            </w:r>
            <w:proofErr w:type="spellEnd"/>
            <w:r w:rsidRPr="00766E8F">
              <w:rPr>
                <w:sz w:val="18"/>
                <w:szCs w:val="18"/>
                <w:lang w:val="en-CA"/>
              </w:rPr>
              <w:t xml:space="preserve">.&amp;Postal code) </w:t>
            </w:r>
          </w:p>
        </w:tc>
        <w:tc>
          <w:tcPr>
            <w:tcW w:w="2248" w:type="dxa"/>
          </w:tcPr>
          <w:p w:rsidR="00CF1783" w:rsidRPr="00766E8F" w:rsidRDefault="00317C33" w:rsidP="00317C33">
            <w:pPr>
              <w:jc w:val="center"/>
              <w:rPr>
                <w:b/>
                <w:lang w:val="en-CA"/>
              </w:rPr>
            </w:pPr>
            <w:r w:rsidRPr="00766E8F">
              <w:rPr>
                <w:b/>
                <w:lang w:val="en-CA"/>
              </w:rPr>
              <w:t>Telephone</w:t>
            </w:r>
          </w:p>
        </w:tc>
        <w:tc>
          <w:tcPr>
            <w:tcW w:w="2492" w:type="dxa"/>
          </w:tcPr>
          <w:p w:rsidR="00CF1783" w:rsidRPr="00766E8F" w:rsidRDefault="00CF1783" w:rsidP="007162CC">
            <w:pPr>
              <w:jc w:val="center"/>
              <w:rPr>
                <w:b/>
                <w:lang w:val="en-CA"/>
              </w:rPr>
            </w:pPr>
            <w:r w:rsidRPr="00766E8F">
              <w:rPr>
                <w:b/>
                <w:lang w:val="en-CA"/>
              </w:rPr>
              <w:t>Signature</w:t>
            </w:r>
            <w:r w:rsidR="00730FEA" w:rsidRPr="00766E8F">
              <w:rPr>
                <w:b/>
                <w:lang w:val="en-CA"/>
              </w:rPr>
              <w:t xml:space="preserve"> (mandatory)</w:t>
            </w:r>
          </w:p>
        </w:tc>
      </w:tr>
      <w:tr w:rsidR="00CF1783" w:rsidRPr="00730FEA" w:rsidTr="007162CC">
        <w:tc>
          <w:tcPr>
            <w:tcW w:w="3118" w:type="dxa"/>
          </w:tcPr>
          <w:p w:rsidR="00CF1783" w:rsidRPr="00641258" w:rsidRDefault="00CF1783" w:rsidP="007162CC">
            <w:pPr>
              <w:rPr>
                <w:lang w:val="en-CA"/>
              </w:rPr>
            </w:pPr>
          </w:p>
          <w:p w:rsidR="00CF1783" w:rsidRPr="00641258" w:rsidRDefault="00CF1783" w:rsidP="007162CC">
            <w:pPr>
              <w:rPr>
                <w:lang w:val="en-CA"/>
              </w:rPr>
            </w:pPr>
          </w:p>
        </w:tc>
        <w:tc>
          <w:tcPr>
            <w:tcW w:w="2638" w:type="dxa"/>
          </w:tcPr>
          <w:p w:rsidR="00CF1783" w:rsidRPr="00641258" w:rsidRDefault="00CF1783" w:rsidP="007162CC">
            <w:pPr>
              <w:rPr>
                <w:lang w:val="en-CA"/>
              </w:rPr>
            </w:pPr>
          </w:p>
        </w:tc>
        <w:tc>
          <w:tcPr>
            <w:tcW w:w="3586" w:type="dxa"/>
          </w:tcPr>
          <w:p w:rsidR="00CF1783" w:rsidRPr="00641258" w:rsidRDefault="00CF1783" w:rsidP="007162CC">
            <w:pPr>
              <w:rPr>
                <w:lang w:val="en-CA"/>
              </w:rPr>
            </w:pPr>
          </w:p>
        </w:tc>
        <w:tc>
          <w:tcPr>
            <w:tcW w:w="2248" w:type="dxa"/>
          </w:tcPr>
          <w:p w:rsidR="00CF1783" w:rsidRPr="00641258" w:rsidRDefault="00CF1783" w:rsidP="007162CC">
            <w:pPr>
              <w:rPr>
                <w:lang w:val="en-CA"/>
              </w:rPr>
            </w:pPr>
          </w:p>
        </w:tc>
        <w:tc>
          <w:tcPr>
            <w:tcW w:w="2492" w:type="dxa"/>
          </w:tcPr>
          <w:p w:rsidR="00CF1783" w:rsidRPr="00641258" w:rsidRDefault="00CF1783" w:rsidP="007162CC">
            <w:pPr>
              <w:rPr>
                <w:lang w:val="en-CA"/>
              </w:rPr>
            </w:pPr>
          </w:p>
        </w:tc>
      </w:tr>
      <w:tr w:rsidR="00CF1783" w:rsidRPr="00730FEA" w:rsidTr="007162CC">
        <w:tc>
          <w:tcPr>
            <w:tcW w:w="3118" w:type="dxa"/>
          </w:tcPr>
          <w:p w:rsidR="00CF1783" w:rsidRPr="00641258" w:rsidRDefault="00CF1783" w:rsidP="007162CC">
            <w:pPr>
              <w:rPr>
                <w:lang w:val="en-CA"/>
              </w:rPr>
            </w:pPr>
          </w:p>
          <w:p w:rsidR="00CF1783" w:rsidRPr="00641258" w:rsidRDefault="00CF1783" w:rsidP="007162CC">
            <w:pPr>
              <w:rPr>
                <w:lang w:val="en-CA"/>
              </w:rPr>
            </w:pPr>
          </w:p>
        </w:tc>
        <w:tc>
          <w:tcPr>
            <w:tcW w:w="2638" w:type="dxa"/>
          </w:tcPr>
          <w:p w:rsidR="00CF1783" w:rsidRPr="00641258" w:rsidRDefault="00CF1783" w:rsidP="007162CC">
            <w:pPr>
              <w:rPr>
                <w:lang w:val="en-CA"/>
              </w:rPr>
            </w:pPr>
          </w:p>
        </w:tc>
        <w:tc>
          <w:tcPr>
            <w:tcW w:w="3586" w:type="dxa"/>
          </w:tcPr>
          <w:p w:rsidR="00CF1783" w:rsidRPr="00641258" w:rsidRDefault="00CF1783" w:rsidP="007162CC">
            <w:pPr>
              <w:rPr>
                <w:lang w:val="en-CA"/>
              </w:rPr>
            </w:pPr>
          </w:p>
        </w:tc>
        <w:tc>
          <w:tcPr>
            <w:tcW w:w="2248" w:type="dxa"/>
          </w:tcPr>
          <w:p w:rsidR="00CF1783" w:rsidRPr="00641258" w:rsidRDefault="00CF1783" w:rsidP="007162CC">
            <w:pPr>
              <w:rPr>
                <w:lang w:val="en-CA"/>
              </w:rPr>
            </w:pPr>
          </w:p>
        </w:tc>
        <w:tc>
          <w:tcPr>
            <w:tcW w:w="2492" w:type="dxa"/>
          </w:tcPr>
          <w:p w:rsidR="00CF1783" w:rsidRPr="00641258" w:rsidRDefault="00CF1783" w:rsidP="007162CC">
            <w:pPr>
              <w:rPr>
                <w:lang w:val="en-CA"/>
              </w:rPr>
            </w:pPr>
          </w:p>
        </w:tc>
      </w:tr>
      <w:tr w:rsidR="00CF1783" w:rsidRPr="00730FEA" w:rsidTr="007162CC">
        <w:tc>
          <w:tcPr>
            <w:tcW w:w="3118" w:type="dxa"/>
          </w:tcPr>
          <w:p w:rsidR="00CF1783" w:rsidRPr="00641258" w:rsidRDefault="00CF1783" w:rsidP="007162CC">
            <w:pPr>
              <w:rPr>
                <w:lang w:val="en-CA"/>
              </w:rPr>
            </w:pPr>
          </w:p>
          <w:p w:rsidR="00CF1783" w:rsidRPr="00641258" w:rsidRDefault="00CF1783" w:rsidP="007162CC">
            <w:pPr>
              <w:rPr>
                <w:lang w:val="en-CA"/>
              </w:rPr>
            </w:pPr>
          </w:p>
        </w:tc>
        <w:tc>
          <w:tcPr>
            <w:tcW w:w="2638" w:type="dxa"/>
          </w:tcPr>
          <w:p w:rsidR="00CF1783" w:rsidRPr="00641258" w:rsidRDefault="00CF1783" w:rsidP="007162CC">
            <w:pPr>
              <w:rPr>
                <w:lang w:val="en-CA"/>
              </w:rPr>
            </w:pPr>
          </w:p>
        </w:tc>
        <w:tc>
          <w:tcPr>
            <w:tcW w:w="3586" w:type="dxa"/>
          </w:tcPr>
          <w:p w:rsidR="00CF1783" w:rsidRPr="00641258" w:rsidRDefault="00CF1783" w:rsidP="007162CC">
            <w:pPr>
              <w:rPr>
                <w:lang w:val="en-CA"/>
              </w:rPr>
            </w:pPr>
          </w:p>
        </w:tc>
        <w:tc>
          <w:tcPr>
            <w:tcW w:w="2248" w:type="dxa"/>
          </w:tcPr>
          <w:p w:rsidR="00CF1783" w:rsidRPr="00641258" w:rsidRDefault="00CF1783" w:rsidP="007162CC">
            <w:pPr>
              <w:rPr>
                <w:lang w:val="en-CA"/>
              </w:rPr>
            </w:pPr>
          </w:p>
        </w:tc>
        <w:tc>
          <w:tcPr>
            <w:tcW w:w="2492" w:type="dxa"/>
          </w:tcPr>
          <w:p w:rsidR="00CF1783" w:rsidRPr="00641258" w:rsidRDefault="00CF1783" w:rsidP="007162CC">
            <w:pPr>
              <w:rPr>
                <w:lang w:val="en-CA"/>
              </w:rPr>
            </w:pPr>
          </w:p>
        </w:tc>
      </w:tr>
      <w:tr w:rsidR="00CB498D" w:rsidRPr="00730FEA" w:rsidTr="00766E8F">
        <w:trPr>
          <w:trHeight w:val="521"/>
        </w:trPr>
        <w:tc>
          <w:tcPr>
            <w:tcW w:w="3118" w:type="dxa"/>
          </w:tcPr>
          <w:p w:rsidR="00CB498D" w:rsidRPr="00641258" w:rsidRDefault="00CB498D" w:rsidP="007162CC">
            <w:pPr>
              <w:rPr>
                <w:lang w:val="en-CA"/>
              </w:rPr>
            </w:pPr>
          </w:p>
        </w:tc>
        <w:tc>
          <w:tcPr>
            <w:tcW w:w="2638" w:type="dxa"/>
          </w:tcPr>
          <w:p w:rsidR="00CB498D" w:rsidRPr="00641258" w:rsidRDefault="00CB498D" w:rsidP="007162CC">
            <w:pPr>
              <w:rPr>
                <w:lang w:val="en-CA"/>
              </w:rPr>
            </w:pPr>
          </w:p>
        </w:tc>
        <w:tc>
          <w:tcPr>
            <w:tcW w:w="3586" w:type="dxa"/>
          </w:tcPr>
          <w:p w:rsidR="00CB498D" w:rsidRPr="00641258" w:rsidRDefault="00CB498D" w:rsidP="007162CC">
            <w:pPr>
              <w:rPr>
                <w:lang w:val="en-CA"/>
              </w:rPr>
            </w:pPr>
          </w:p>
        </w:tc>
        <w:tc>
          <w:tcPr>
            <w:tcW w:w="2248" w:type="dxa"/>
          </w:tcPr>
          <w:p w:rsidR="00CB498D" w:rsidRPr="00641258" w:rsidRDefault="00CB498D" w:rsidP="007162CC">
            <w:pPr>
              <w:rPr>
                <w:lang w:val="en-CA"/>
              </w:rPr>
            </w:pPr>
          </w:p>
        </w:tc>
        <w:tc>
          <w:tcPr>
            <w:tcW w:w="2492" w:type="dxa"/>
          </w:tcPr>
          <w:p w:rsidR="00CB498D" w:rsidRPr="00641258" w:rsidRDefault="00CB498D" w:rsidP="007162CC">
            <w:pPr>
              <w:rPr>
                <w:lang w:val="en-CA"/>
              </w:rPr>
            </w:pPr>
          </w:p>
        </w:tc>
      </w:tr>
      <w:tr w:rsidR="00CF1783" w:rsidRPr="00730FEA" w:rsidTr="007162CC">
        <w:tc>
          <w:tcPr>
            <w:tcW w:w="3118" w:type="dxa"/>
          </w:tcPr>
          <w:p w:rsidR="00CF1783" w:rsidRPr="00641258" w:rsidRDefault="00CF1783" w:rsidP="007162CC">
            <w:pPr>
              <w:rPr>
                <w:lang w:val="en-CA"/>
              </w:rPr>
            </w:pPr>
          </w:p>
          <w:p w:rsidR="00CF1783" w:rsidRPr="00641258" w:rsidRDefault="00CF1783" w:rsidP="007162CC">
            <w:pPr>
              <w:rPr>
                <w:lang w:val="en-CA"/>
              </w:rPr>
            </w:pPr>
          </w:p>
        </w:tc>
        <w:tc>
          <w:tcPr>
            <w:tcW w:w="2638" w:type="dxa"/>
          </w:tcPr>
          <w:p w:rsidR="00CF1783" w:rsidRPr="00641258" w:rsidRDefault="00CF1783" w:rsidP="007162CC">
            <w:pPr>
              <w:rPr>
                <w:lang w:val="en-CA"/>
              </w:rPr>
            </w:pPr>
          </w:p>
        </w:tc>
        <w:tc>
          <w:tcPr>
            <w:tcW w:w="3586" w:type="dxa"/>
          </w:tcPr>
          <w:p w:rsidR="00CF1783" w:rsidRPr="00641258" w:rsidRDefault="00CF1783" w:rsidP="007162CC">
            <w:pPr>
              <w:rPr>
                <w:lang w:val="en-CA"/>
              </w:rPr>
            </w:pPr>
          </w:p>
        </w:tc>
        <w:tc>
          <w:tcPr>
            <w:tcW w:w="2248" w:type="dxa"/>
          </w:tcPr>
          <w:p w:rsidR="00CF1783" w:rsidRPr="00641258" w:rsidRDefault="00CF1783" w:rsidP="007162CC">
            <w:pPr>
              <w:rPr>
                <w:lang w:val="en-CA"/>
              </w:rPr>
            </w:pPr>
          </w:p>
        </w:tc>
        <w:tc>
          <w:tcPr>
            <w:tcW w:w="2492" w:type="dxa"/>
          </w:tcPr>
          <w:p w:rsidR="00CF1783" w:rsidRPr="00641258" w:rsidRDefault="00CF1783" w:rsidP="007162CC">
            <w:pPr>
              <w:rPr>
                <w:lang w:val="en-CA"/>
              </w:rPr>
            </w:pPr>
          </w:p>
        </w:tc>
      </w:tr>
      <w:tr w:rsidR="00CF1783" w:rsidRPr="00730FEA" w:rsidTr="007162CC">
        <w:tc>
          <w:tcPr>
            <w:tcW w:w="3118" w:type="dxa"/>
          </w:tcPr>
          <w:p w:rsidR="00CF1783" w:rsidRPr="00641258" w:rsidRDefault="00CF1783" w:rsidP="007162CC">
            <w:pPr>
              <w:rPr>
                <w:lang w:val="en-CA"/>
              </w:rPr>
            </w:pPr>
          </w:p>
          <w:p w:rsidR="00CF1783" w:rsidRPr="00641258" w:rsidRDefault="00CF1783" w:rsidP="007162CC">
            <w:pPr>
              <w:rPr>
                <w:lang w:val="en-CA"/>
              </w:rPr>
            </w:pPr>
          </w:p>
        </w:tc>
        <w:tc>
          <w:tcPr>
            <w:tcW w:w="2638" w:type="dxa"/>
          </w:tcPr>
          <w:p w:rsidR="00CF1783" w:rsidRPr="00641258" w:rsidRDefault="00CF1783" w:rsidP="007162CC">
            <w:pPr>
              <w:rPr>
                <w:lang w:val="en-CA"/>
              </w:rPr>
            </w:pPr>
          </w:p>
        </w:tc>
        <w:tc>
          <w:tcPr>
            <w:tcW w:w="3586" w:type="dxa"/>
          </w:tcPr>
          <w:p w:rsidR="00CF1783" w:rsidRPr="00641258" w:rsidRDefault="00CF1783" w:rsidP="007162CC">
            <w:pPr>
              <w:rPr>
                <w:lang w:val="en-CA"/>
              </w:rPr>
            </w:pPr>
          </w:p>
        </w:tc>
        <w:tc>
          <w:tcPr>
            <w:tcW w:w="2248" w:type="dxa"/>
          </w:tcPr>
          <w:p w:rsidR="00CF1783" w:rsidRPr="00641258" w:rsidRDefault="00CF1783" w:rsidP="007162CC">
            <w:pPr>
              <w:rPr>
                <w:lang w:val="en-CA"/>
              </w:rPr>
            </w:pPr>
          </w:p>
        </w:tc>
        <w:tc>
          <w:tcPr>
            <w:tcW w:w="2492" w:type="dxa"/>
          </w:tcPr>
          <w:p w:rsidR="00CF1783" w:rsidRPr="00641258" w:rsidRDefault="00CF1783" w:rsidP="007162CC">
            <w:pPr>
              <w:rPr>
                <w:lang w:val="en-CA"/>
              </w:rPr>
            </w:pPr>
          </w:p>
        </w:tc>
      </w:tr>
      <w:tr w:rsidR="00766E8F" w:rsidRPr="00730FEA" w:rsidTr="00766E8F">
        <w:trPr>
          <w:trHeight w:val="539"/>
        </w:trPr>
        <w:tc>
          <w:tcPr>
            <w:tcW w:w="3118" w:type="dxa"/>
          </w:tcPr>
          <w:p w:rsidR="00766E8F" w:rsidRPr="00641258" w:rsidRDefault="00766E8F" w:rsidP="007162CC">
            <w:pPr>
              <w:rPr>
                <w:lang w:val="en-CA"/>
              </w:rPr>
            </w:pPr>
          </w:p>
        </w:tc>
        <w:tc>
          <w:tcPr>
            <w:tcW w:w="2638" w:type="dxa"/>
          </w:tcPr>
          <w:p w:rsidR="00766E8F" w:rsidRPr="00641258" w:rsidRDefault="00766E8F" w:rsidP="007162CC">
            <w:pPr>
              <w:rPr>
                <w:lang w:val="en-CA"/>
              </w:rPr>
            </w:pPr>
          </w:p>
        </w:tc>
        <w:tc>
          <w:tcPr>
            <w:tcW w:w="3586" w:type="dxa"/>
          </w:tcPr>
          <w:p w:rsidR="00766E8F" w:rsidRPr="00641258" w:rsidRDefault="00766E8F" w:rsidP="007162CC">
            <w:pPr>
              <w:rPr>
                <w:lang w:val="en-CA"/>
              </w:rPr>
            </w:pPr>
          </w:p>
        </w:tc>
        <w:tc>
          <w:tcPr>
            <w:tcW w:w="2248" w:type="dxa"/>
          </w:tcPr>
          <w:p w:rsidR="00766E8F" w:rsidRPr="00641258" w:rsidRDefault="00766E8F" w:rsidP="007162CC">
            <w:pPr>
              <w:rPr>
                <w:lang w:val="en-CA"/>
              </w:rPr>
            </w:pPr>
          </w:p>
        </w:tc>
        <w:tc>
          <w:tcPr>
            <w:tcW w:w="2492" w:type="dxa"/>
          </w:tcPr>
          <w:p w:rsidR="00766E8F" w:rsidRPr="00641258" w:rsidRDefault="00766E8F" w:rsidP="007162CC">
            <w:pPr>
              <w:rPr>
                <w:lang w:val="en-CA"/>
              </w:rPr>
            </w:pPr>
          </w:p>
        </w:tc>
      </w:tr>
      <w:tr w:rsidR="00766E8F" w:rsidRPr="00730FEA" w:rsidTr="00766E8F">
        <w:trPr>
          <w:trHeight w:val="539"/>
        </w:trPr>
        <w:tc>
          <w:tcPr>
            <w:tcW w:w="3118" w:type="dxa"/>
          </w:tcPr>
          <w:p w:rsidR="00766E8F" w:rsidRPr="00641258" w:rsidRDefault="00766E8F" w:rsidP="007162CC">
            <w:pPr>
              <w:rPr>
                <w:lang w:val="en-CA"/>
              </w:rPr>
            </w:pPr>
          </w:p>
        </w:tc>
        <w:tc>
          <w:tcPr>
            <w:tcW w:w="2638" w:type="dxa"/>
          </w:tcPr>
          <w:p w:rsidR="00766E8F" w:rsidRPr="00641258" w:rsidRDefault="00766E8F" w:rsidP="007162CC">
            <w:pPr>
              <w:rPr>
                <w:lang w:val="en-CA"/>
              </w:rPr>
            </w:pPr>
          </w:p>
        </w:tc>
        <w:tc>
          <w:tcPr>
            <w:tcW w:w="3586" w:type="dxa"/>
          </w:tcPr>
          <w:p w:rsidR="00766E8F" w:rsidRPr="00641258" w:rsidRDefault="00766E8F" w:rsidP="007162CC">
            <w:pPr>
              <w:rPr>
                <w:lang w:val="en-CA"/>
              </w:rPr>
            </w:pPr>
          </w:p>
        </w:tc>
        <w:tc>
          <w:tcPr>
            <w:tcW w:w="2248" w:type="dxa"/>
          </w:tcPr>
          <w:p w:rsidR="00766E8F" w:rsidRPr="00641258" w:rsidRDefault="00766E8F" w:rsidP="007162CC">
            <w:pPr>
              <w:rPr>
                <w:lang w:val="en-CA"/>
              </w:rPr>
            </w:pPr>
          </w:p>
        </w:tc>
        <w:tc>
          <w:tcPr>
            <w:tcW w:w="2492" w:type="dxa"/>
          </w:tcPr>
          <w:p w:rsidR="00766E8F" w:rsidRPr="00641258" w:rsidRDefault="00766E8F" w:rsidP="007162CC">
            <w:pPr>
              <w:rPr>
                <w:lang w:val="en-CA"/>
              </w:rPr>
            </w:pPr>
          </w:p>
        </w:tc>
      </w:tr>
    </w:tbl>
    <w:p w:rsidR="007F3B8B" w:rsidRDefault="007F3B8B" w:rsidP="007F3B8B">
      <w:pPr>
        <w:spacing w:after="0" w:line="240" w:lineRule="auto"/>
        <w:contextualSpacing/>
        <w:rPr>
          <w:b/>
          <w:sz w:val="20"/>
          <w:szCs w:val="20"/>
          <w:lang w:val="en-US"/>
        </w:rPr>
      </w:pPr>
    </w:p>
    <w:p w:rsidR="007F3B8B" w:rsidRPr="007F3B8B" w:rsidRDefault="007F3B8B" w:rsidP="007F3B8B">
      <w:pPr>
        <w:spacing w:after="0" w:line="240" w:lineRule="auto"/>
        <w:contextualSpacing/>
        <w:rPr>
          <w:sz w:val="20"/>
          <w:szCs w:val="20"/>
          <w:lang w:val="en-US"/>
        </w:rPr>
      </w:pPr>
      <w:r>
        <w:rPr>
          <w:b/>
          <w:sz w:val="20"/>
          <w:szCs w:val="20"/>
          <w:lang w:val="en-US"/>
        </w:rPr>
        <w:t xml:space="preserve">Therefore, </w:t>
      </w:r>
      <w:r w:rsidRPr="007F3B8B">
        <w:rPr>
          <w:sz w:val="20"/>
          <w:szCs w:val="20"/>
          <w:lang w:val="en-US"/>
        </w:rPr>
        <w:t>We, the undersigned</w:t>
      </w:r>
      <w:r>
        <w:rPr>
          <w:sz w:val="20"/>
          <w:szCs w:val="20"/>
          <w:lang w:val="en-US"/>
        </w:rPr>
        <w:t xml:space="preserve">, Citizens of Canada </w:t>
      </w:r>
      <w:r w:rsidRPr="007F3B8B">
        <w:rPr>
          <w:sz w:val="20"/>
          <w:szCs w:val="20"/>
          <w:lang w:val="en-US"/>
        </w:rPr>
        <w:t xml:space="preserve">call upon the </w:t>
      </w:r>
      <w:r>
        <w:rPr>
          <w:sz w:val="20"/>
          <w:szCs w:val="20"/>
          <w:lang w:val="en-US"/>
        </w:rPr>
        <w:t>Government of Canada to:</w:t>
      </w:r>
    </w:p>
    <w:p w:rsidR="007F3B8B" w:rsidRDefault="007F3B8B" w:rsidP="007F3B8B">
      <w:pPr>
        <w:pStyle w:val="ListParagraph"/>
        <w:numPr>
          <w:ilvl w:val="0"/>
          <w:numId w:val="15"/>
        </w:numPr>
        <w:spacing w:after="0" w:line="240" w:lineRule="auto"/>
        <w:rPr>
          <w:sz w:val="20"/>
          <w:szCs w:val="20"/>
          <w:lang w:val="en-US"/>
        </w:rPr>
      </w:pPr>
      <w:r w:rsidRPr="007F3B8B">
        <w:rPr>
          <w:sz w:val="20"/>
          <w:szCs w:val="20"/>
          <w:lang w:val="en-US"/>
        </w:rPr>
        <w:t>Declare the current opioid overdose and fentanyl poisoning crisis a National Public Health Emergency under the Emergencies Act in order to manage and resource it with the aim to reduce and eliminate preventable deaths.</w:t>
      </w:r>
    </w:p>
    <w:p w:rsidR="007F3B8B" w:rsidRDefault="007F3B8B" w:rsidP="007F3B8B">
      <w:pPr>
        <w:pStyle w:val="ListParagraph"/>
        <w:numPr>
          <w:ilvl w:val="0"/>
          <w:numId w:val="15"/>
        </w:numPr>
        <w:spacing w:after="0" w:line="240" w:lineRule="auto"/>
        <w:rPr>
          <w:sz w:val="20"/>
          <w:szCs w:val="20"/>
          <w:lang w:val="en-US"/>
        </w:rPr>
      </w:pPr>
      <w:r w:rsidRPr="007F3B8B">
        <w:rPr>
          <w:sz w:val="20"/>
          <w:szCs w:val="20"/>
          <w:lang w:val="en-US"/>
        </w:rPr>
        <w:t>Reform current drug policy to decriminalize personal possession.</w:t>
      </w:r>
    </w:p>
    <w:p w:rsidR="007F3B8B" w:rsidRPr="007F3B8B" w:rsidRDefault="007F3B8B" w:rsidP="007F3B8B">
      <w:pPr>
        <w:pStyle w:val="ListParagraph"/>
        <w:numPr>
          <w:ilvl w:val="0"/>
          <w:numId w:val="15"/>
        </w:numPr>
        <w:spacing w:after="0" w:line="240" w:lineRule="auto"/>
        <w:rPr>
          <w:sz w:val="20"/>
          <w:szCs w:val="20"/>
          <w:lang w:val="en-US"/>
        </w:rPr>
      </w:pPr>
      <w:r w:rsidRPr="007F3B8B">
        <w:rPr>
          <w:sz w:val="20"/>
          <w:szCs w:val="20"/>
          <w:lang w:val="en-US"/>
        </w:rPr>
        <w:t xml:space="preserve">Create with urgency and immediacy a system to provide safe unadulterated access to substances so that people who use substances, experimentally, recreationally or chronically, are not at imminent risk of overdose due to a contaminated source. </w:t>
      </w:r>
    </w:p>
    <w:p w:rsidR="00766E8F" w:rsidRPr="00616DC7" w:rsidRDefault="00766E8F" w:rsidP="00766E8F">
      <w:pPr>
        <w:spacing w:after="0" w:line="240" w:lineRule="auto"/>
        <w:contextualSpacing/>
        <w:rPr>
          <w:sz w:val="20"/>
          <w:szCs w:val="20"/>
          <w:lang w:val="en-US"/>
        </w:rPr>
      </w:pPr>
    </w:p>
    <w:tbl>
      <w:tblPr>
        <w:tblStyle w:val="TableGrid"/>
        <w:tblW w:w="14082" w:type="dxa"/>
        <w:tblLook w:val="04A0" w:firstRow="1" w:lastRow="0" w:firstColumn="1" w:lastColumn="0" w:noHBand="0" w:noVBand="1"/>
      </w:tblPr>
      <w:tblGrid>
        <w:gridCol w:w="3118"/>
        <w:gridCol w:w="2638"/>
        <w:gridCol w:w="3586"/>
        <w:gridCol w:w="2248"/>
        <w:gridCol w:w="2492"/>
      </w:tblGrid>
      <w:tr w:rsidR="00CB498D" w:rsidRPr="00730FEA" w:rsidTr="00616DC7">
        <w:tc>
          <w:tcPr>
            <w:tcW w:w="3118" w:type="dxa"/>
          </w:tcPr>
          <w:p w:rsidR="00CB498D" w:rsidRPr="00616DC7" w:rsidRDefault="00CB498D" w:rsidP="00616DC7">
            <w:pPr>
              <w:jc w:val="center"/>
              <w:rPr>
                <w:b/>
                <w:lang w:val="en-CA"/>
              </w:rPr>
            </w:pPr>
            <w:r w:rsidRPr="00616DC7">
              <w:rPr>
                <w:b/>
                <w:lang w:val="en-CA"/>
              </w:rPr>
              <w:t>Name</w:t>
            </w:r>
          </w:p>
        </w:tc>
        <w:tc>
          <w:tcPr>
            <w:tcW w:w="2638" w:type="dxa"/>
          </w:tcPr>
          <w:p w:rsidR="00CB498D" w:rsidRPr="00616DC7" w:rsidRDefault="00CB498D" w:rsidP="00616DC7">
            <w:pPr>
              <w:jc w:val="center"/>
              <w:rPr>
                <w:b/>
                <w:lang w:val="en-CA"/>
              </w:rPr>
            </w:pPr>
            <w:r w:rsidRPr="00616DC7">
              <w:rPr>
                <w:b/>
                <w:lang w:val="en-CA"/>
              </w:rPr>
              <w:t>Email</w:t>
            </w:r>
          </w:p>
        </w:tc>
        <w:tc>
          <w:tcPr>
            <w:tcW w:w="3586" w:type="dxa"/>
          </w:tcPr>
          <w:p w:rsidR="00CB498D" w:rsidRPr="00616DC7" w:rsidRDefault="00CB498D" w:rsidP="00616DC7">
            <w:pPr>
              <w:jc w:val="center"/>
              <w:rPr>
                <w:b/>
                <w:lang w:val="en-CA"/>
              </w:rPr>
            </w:pPr>
            <w:r w:rsidRPr="00616DC7">
              <w:rPr>
                <w:b/>
                <w:lang w:val="en-CA"/>
              </w:rPr>
              <w:t xml:space="preserve">Address (mandatory) </w:t>
            </w:r>
          </w:p>
          <w:p w:rsidR="00CB498D" w:rsidRPr="00616DC7" w:rsidRDefault="00CB498D" w:rsidP="00616DC7">
            <w:pPr>
              <w:jc w:val="center"/>
              <w:rPr>
                <w:sz w:val="18"/>
                <w:szCs w:val="18"/>
                <w:lang w:val="en-CA"/>
              </w:rPr>
            </w:pPr>
            <w:r w:rsidRPr="00616DC7">
              <w:rPr>
                <w:sz w:val="18"/>
                <w:szCs w:val="18"/>
                <w:lang w:val="en-CA"/>
              </w:rPr>
              <w:t xml:space="preserve">(in full (or) </w:t>
            </w:r>
            <w:proofErr w:type="spellStart"/>
            <w:r w:rsidRPr="00616DC7">
              <w:rPr>
                <w:sz w:val="18"/>
                <w:szCs w:val="18"/>
                <w:lang w:val="en-CA"/>
              </w:rPr>
              <w:t>City&amp;Prov</w:t>
            </w:r>
            <w:proofErr w:type="spellEnd"/>
            <w:r w:rsidRPr="00616DC7">
              <w:rPr>
                <w:sz w:val="18"/>
                <w:szCs w:val="18"/>
                <w:lang w:val="en-CA"/>
              </w:rPr>
              <w:t xml:space="preserve">. (or) </w:t>
            </w:r>
            <w:proofErr w:type="spellStart"/>
            <w:r w:rsidRPr="00616DC7">
              <w:rPr>
                <w:sz w:val="18"/>
                <w:szCs w:val="18"/>
                <w:lang w:val="en-CA"/>
              </w:rPr>
              <w:t>Prov</w:t>
            </w:r>
            <w:proofErr w:type="spellEnd"/>
            <w:r w:rsidRPr="00616DC7">
              <w:rPr>
                <w:sz w:val="18"/>
                <w:szCs w:val="18"/>
                <w:lang w:val="en-CA"/>
              </w:rPr>
              <w:t xml:space="preserve">.&amp;Postal code) </w:t>
            </w:r>
          </w:p>
        </w:tc>
        <w:tc>
          <w:tcPr>
            <w:tcW w:w="2248" w:type="dxa"/>
          </w:tcPr>
          <w:p w:rsidR="00CB498D" w:rsidRPr="00616DC7" w:rsidRDefault="00CB498D" w:rsidP="00616DC7">
            <w:pPr>
              <w:jc w:val="center"/>
              <w:rPr>
                <w:b/>
                <w:lang w:val="en-CA"/>
              </w:rPr>
            </w:pPr>
            <w:r w:rsidRPr="00616DC7">
              <w:rPr>
                <w:b/>
                <w:lang w:val="en-CA"/>
              </w:rPr>
              <w:t>Telephone</w:t>
            </w:r>
          </w:p>
        </w:tc>
        <w:tc>
          <w:tcPr>
            <w:tcW w:w="2492" w:type="dxa"/>
          </w:tcPr>
          <w:p w:rsidR="00CB498D" w:rsidRPr="00616DC7" w:rsidRDefault="00CB498D" w:rsidP="00616DC7">
            <w:pPr>
              <w:jc w:val="center"/>
              <w:rPr>
                <w:b/>
                <w:lang w:val="en-CA"/>
              </w:rPr>
            </w:pPr>
            <w:r w:rsidRPr="00616DC7">
              <w:rPr>
                <w:b/>
                <w:lang w:val="en-CA"/>
              </w:rPr>
              <w:t>Signature (mandatory)</w:t>
            </w:r>
          </w:p>
        </w:tc>
      </w:tr>
      <w:tr w:rsidR="00CB498D" w:rsidRPr="00730FEA" w:rsidTr="00616DC7">
        <w:tc>
          <w:tcPr>
            <w:tcW w:w="3118" w:type="dxa"/>
          </w:tcPr>
          <w:p w:rsidR="00CB498D" w:rsidRPr="00641258" w:rsidRDefault="00CB498D" w:rsidP="00616DC7">
            <w:pPr>
              <w:rPr>
                <w:lang w:val="en-CA"/>
              </w:rPr>
            </w:pPr>
          </w:p>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616DC7">
        <w:tc>
          <w:tcPr>
            <w:tcW w:w="3118" w:type="dxa"/>
          </w:tcPr>
          <w:p w:rsidR="00CB498D" w:rsidRPr="00641258" w:rsidRDefault="00CB498D" w:rsidP="00616DC7">
            <w:pPr>
              <w:rPr>
                <w:lang w:val="en-CA"/>
              </w:rPr>
            </w:pPr>
          </w:p>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616DC7">
        <w:tc>
          <w:tcPr>
            <w:tcW w:w="3118" w:type="dxa"/>
          </w:tcPr>
          <w:p w:rsidR="00CB498D" w:rsidRPr="00641258" w:rsidRDefault="00CB498D" w:rsidP="00616DC7">
            <w:pPr>
              <w:rPr>
                <w:lang w:val="en-CA"/>
              </w:rPr>
            </w:pPr>
          </w:p>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766E8F">
        <w:trPr>
          <w:trHeight w:val="521"/>
        </w:trPr>
        <w:tc>
          <w:tcPr>
            <w:tcW w:w="3118" w:type="dxa"/>
          </w:tcPr>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616DC7">
        <w:tc>
          <w:tcPr>
            <w:tcW w:w="3118" w:type="dxa"/>
          </w:tcPr>
          <w:p w:rsidR="00CB498D" w:rsidRPr="00641258" w:rsidRDefault="00CB498D" w:rsidP="00616DC7">
            <w:pPr>
              <w:rPr>
                <w:lang w:val="en-CA"/>
              </w:rPr>
            </w:pPr>
          </w:p>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616DC7">
        <w:tc>
          <w:tcPr>
            <w:tcW w:w="3118" w:type="dxa"/>
          </w:tcPr>
          <w:p w:rsidR="00CB498D" w:rsidRPr="00641258" w:rsidRDefault="00CB498D" w:rsidP="00616DC7">
            <w:pPr>
              <w:rPr>
                <w:lang w:val="en-CA"/>
              </w:rPr>
            </w:pPr>
          </w:p>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766E8F">
        <w:trPr>
          <w:trHeight w:val="512"/>
        </w:trPr>
        <w:tc>
          <w:tcPr>
            <w:tcW w:w="3118" w:type="dxa"/>
          </w:tcPr>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766E8F">
        <w:trPr>
          <w:trHeight w:val="539"/>
        </w:trPr>
        <w:tc>
          <w:tcPr>
            <w:tcW w:w="3118" w:type="dxa"/>
          </w:tcPr>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766E8F">
        <w:trPr>
          <w:trHeight w:val="530"/>
        </w:trPr>
        <w:tc>
          <w:tcPr>
            <w:tcW w:w="3118" w:type="dxa"/>
          </w:tcPr>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CB498D" w:rsidRPr="00730FEA" w:rsidTr="00766E8F">
        <w:trPr>
          <w:trHeight w:val="521"/>
        </w:trPr>
        <w:tc>
          <w:tcPr>
            <w:tcW w:w="3118" w:type="dxa"/>
          </w:tcPr>
          <w:p w:rsidR="00CB498D" w:rsidRPr="00641258" w:rsidRDefault="00CB498D" w:rsidP="00616DC7">
            <w:pPr>
              <w:rPr>
                <w:lang w:val="en-CA"/>
              </w:rPr>
            </w:pPr>
          </w:p>
        </w:tc>
        <w:tc>
          <w:tcPr>
            <w:tcW w:w="2638" w:type="dxa"/>
          </w:tcPr>
          <w:p w:rsidR="00CB498D" w:rsidRPr="00641258" w:rsidRDefault="00CB498D" w:rsidP="00616DC7">
            <w:pPr>
              <w:rPr>
                <w:lang w:val="en-CA"/>
              </w:rPr>
            </w:pPr>
          </w:p>
        </w:tc>
        <w:tc>
          <w:tcPr>
            <w:tcW w:w="3586" w:type="dxa"/>
          </w:tcPr>
          <w:p w:rsidR="00CB498D" w:rsidRPr="00641258" w:rsidRDefault="00CB498D" w:rsidP="00616DC7">
            <w:pPr>
              <w:rPr>
                <w:lang w:val="en-CA"/>
              </w:rPr>
            </w:pPr>
          </w:p>
        </w:tc>
        <w:tc>
          <w:tcPr>
            <w:tcW w:w="2248" w:type="dxa"/>
          </w:tcPr>
          <w:p w:rsidR="00CB498D" w:rsidRPr="00641258" w:rsidRDefault="00CB498D" w:rsidP="00616DC7">
            <w:pPr>
              <w:rPr>
                <w:lang w:val="en-CA"/>
              </w:rPr>
            </w:pPr>
          </w:p>
        </w:tc>
        <w:tc>
          <w:tcPr>
            <w:tcW w:w="2492" w:type="dxa"/>
          </w:tcPr>
          <w:p w:rsidR="00CB498D" w:rsidRPr="00641258" w:rsidRDefault="00CB498D" w:rsidP="00616DC7">
            <w:pPr>
              <w:rPr>
                <w:lang w:val="en-CA"/>
              </w:rPr>
            </w:pPr>
          </w:p>
        </w:tc>
      </w:tr>
      <w:tr w:rsidR="00766E8F" w:rsidRPr="00730FEA" w:rsidTr="00766E8F">
        <w:trPr>
          <w:trHeight w:val="530"/>
        </w:trPr>
        <w:tc>
          <w:tcPr>
            <w:tcW w:w="3118" w:type="dxa"/>
          </w:tcPr>
          <w:p w:rsidR="00766E8F" w:rsidRPr="00641258" w:rsidRDefault="00766E8F" w:rsidP="00616DC7">
            <w:pPr>
              <w:rPr>
                <w:lang w:val="en-CA"/>
              </w:rPr>
            </w:pPr>
          </w:p>
        </w:tc>
        <w:tc>
          <w:tcPr>
            <w:tcW w:w="2638" w:type="dxa"/>
          </w:tcPr>
          <w:p w:rsidR="00766E8F" w:rsidRPr="00641258" w:rsidRDefault="00766E8F" w:rsidP="00616DC7">
            <w:pPr>
              <w:rPr>
                <w:lang w:val="en-CA"/>
              </w:rPr>
            </w:pPr>
          </w:p>
        </w:tc>
        <w:tc>
          <w:tcPr>
            <w:tcW w:w="3586" w:type="dxa"/>
          </w:tcPr>
          <w:p w:rsidR="00766E8F" w:rsidRPr="00641258" w:rsidRDefault="00766E8F" w:rsidP="00616DC7">
            <w:pPr>
              <w:rPr>
                <w:lang w:val="en-CA"/>
              </w:rPr>
            </w:pPr>
          </w:p>
        </w:tc>
        <w:tc>
          <w:tcPr>
            <w:tcW w:w="2248" w:type="dxa"/>
          </w:tcPr>
          <w:p w:rsidR="00766E8F" w:rsidRPr="00641258" w:rsidRDefault="00766E8F" w:rsidP="00616DC7">
            <w:pPr>
              <w:rPr>
                <w:lang w:val="en-CA"/>
              </w:rPr>
            </w:pPr>
          </w:p>
        </w:tc>
        <w:tc>
          <w:tcPr>
            <w:tcW w:w="2492" w:type="dxa"/>
          </w:tcPr>
          <w:p w:rsidR="00766E8F" w:rsidRPr="00641258" w:rsidRDefault="00766E8F" w:rsidP="00616DC7">
            <w:pPr>
              <w:rPr>
                <w:lang w:val="en-CA"/>
              </w:rPr>
            </w:pPr>
          </w:p>
        </w:tc>
      </w:tr>
      <w:tr w:rsidR="00766E8F" w:rsidRPr="00730FEA" w:rsidTr="00766E8F">
        <w:trPr>
          <w:trHeight w:val="530"/>
        </w:trPr>
        <w:tc>
          <w:tcPr>
            <w:tcW w:w="3118" w:type="dxa"/>
          </w:tcPr>
          <w:p w:rsidR="00766E8F" w:rsidRPr="00641258" w:rsidRDefault="00766E8F" w:rsidP="00616DC7">
            <w:pPr>
              <w:rPr>
                <w:lang w:val="en-CA"/>
              </w:rPr>
            </w:pPr>
          </w:p>
        </w:tc>
        <w:tc>
          <w:tcPr>
            <w:tcW w:w="2638" w:type="dxa"/>
          </w:tcPr>
          <w:p w:rsidR="00766E8F" w:rsidRPr="00641258" w:rsidRDefault="00766E8F" w:rsidP="00616DC7">
            <w:pPr>
              <w:rPr>
                <w:lang w:val="en-CA"/>
              </w:rPr>
            </w:pPr>
          </w:p>
        </w:tc>
        <w:tc>
          <w:tcPr>
            <w:tcW w:w="3586" w:type="dxa"/>
          </w:tcPr>
          <w:p w:rsidR="00766E8F" w:rsidRPr="00641258" w:rsidRDefault="00766E8F" w:rsidP="00616DC7">
            <w:pPr>
              <w:rPr>
                <w:lang w:val="en-CA"/>
              </w:rPr>
            </w:pPr>
          </w:p>
        </w:tc>
        <w:tc>
          <w:tcPr>
            <w:tcW w:w="2248" w:type="dxa"/>
          </w:tcPr>
          <w:p w:rsidR="00766E8F" w:rsidRPr="00641258" w:rsidRDefault="00766E8F" w:rsidP="00616DC7">
            <w:pPr>
              <w:rPr>
                <w:lang w:val="en-CA"/>
              </w:rPr>
            </w:pPr>
          </w:p>
        </w:tc>
        <w:tc>
          <w:tcPr>
            <w:tcW w:w="2492" w:type="dxa"/>
          </w:tcPr>
          <w:p w:rsidR="00766E8F" w:rsidRPr="00641258" w:rsidRDefault="00766E8F" w:rsidP="00616DC7">
            <w:pPr>
              <w:rPr>
                <w:lang w:val="en-CA"/>
              </w:rPr>
            </w:pPr>
          </w:p>
        </w:tc>
      </w:tr>
      <w:tr w:rsidR="007F3B8B" w:rsidRPr="00730FEA" w:rsidTr="00766E8F">
        <w:trPr>
          <w:trHeight w:val="530"/>
        </w:trPr>
        <w:tc>
          <w:tcPr>
            <w:tcW w:w="3118" w:type="dxa"/>
          </w:tcPr>
          <w:p w:rsidR="007F3B8B" w:rsidRPr="00641258" w:rsidRDefault="007F3B8B" w:rsidP="00616DC7">
            <w:pPr>
              <w:rPr>
                <w:lang w:val="en-CA"/>
              </w:rPr>
            </w:pPr>
          </w:p>
        </w:tc>
        <w:tc>
          <w:tcPr>
            <w:tcW w:w="2638" w:type="dxa"/>
          </w:tcPr>
          <w:p w:rsidR="007F3B8B" w:rsidRPr="00641258" w:rsidRDefault="007F3B8B" w:rsidP="00616DC7">
            <w:pPr>
              <w:rPr>
                <w:lang w:val="en-CA"/>
              </w:rPr>
            </w:pPr>
          </w:p>
        </w:tc>
        <w:tc>
          <w:tcPr>
            <w:tcW w:w="3586" w:type="dxa"/>
          </w:tcPr>
          <w:p w:rsidR="007F3B8B" w:rsidRPr="00641258" w:rsidRDefault="007F3B8B" w:rsidP="00616DC7">
            <w:pPr>
              <w:rPr>
                <w:lang w:val="en-CA"/>
              </w:rPr>
            </w:pPr>
          </w:p>
        </w:tc>
        <w:tc>
          <w:tcPr>
            <w:tcW w:w="2248" w:type="dxa"/>
          </w:tcPr>
          <w:p w:rsidR="007F3B8B" w:rsidRPr="00641258" w:rsidRDefault="007F3B8B" w:rsidP="00616DC7">
            <w:pPr>
              <w:rPr>
                <w:lang w:val="en-CA"/>
              </w:rPr>
            </w:pPr>
          </w:p>
        </w:tc>
        <w:tc>
          <w:tcPr>
            <w:tcW w:w="2492" w:type="dxa"/>
          </w:tcPr>
          <w:p w:rsidR="007F3B8B" w:rsidRPr="00641258" w:rsidRDefault="007F3B8B" w:rsidP="00616DC7">
            <w:pPr>
              <w:rPr>
                <w:lang w:val="en-CA"/>
              </w:rPr>
            </w:pPr>
          </w:p>
        </w:tc>
      </w:tr>
      <w:tr w:rsidR="007F3B8B" w:rsidRPr="00730FEA" w:rsidTr="00766E8F">
        <w:trPr>
          <w:trHeight w:val="530"/>
        </w:trPr>
        <w:tc>
          <w:tcPr>
            <w:tcW w:w="3118" w:type="dxa"/>
          </w:tcPr>
          <w:p w:rsidR="007F3B8B" w:rsidRPr="00641258" w:rsidRDefault="007F3B8B" w:rsidP="00616DC7">
            <w:pPr>
              <w:rPr>
                <w:lang w:val="en-CA"/>
              </w:rPr>
            </w:pPr>
          </w:p>
        </w:tc>
        <w:tc>
          <w:tcPr>
            <w:tcW w:w="2638" w:type="dxa"/>
          </w:tcPr>
          <w:p w:rsidR="007F3B8B" w:rsidRPr="00641258" w:rsidRDefault="007F3B8B" w:rsidP="00616DC7">
            <w:pPr>
              <w:rPr>
                <w:lang w:val="en-CA"/>
              </w:rPr>
            </w:pPr>
          </w:p>
        </w:tc>
        <w:tc>
          <w:tcPr>
            <w:tcW w:w="3586" w:type="dxa"/>
          </w:tcPr>
          <w:p w:rsidR="007F3B8B" w:rsidRPr="00641258" w:rsidRDefault="007F3B8B" w:rsidP="00616DC7">
            <w:pPr>
              <w:rPr>
                <w:lang w:val="en-CA"/>
              </w:rPr>
            </w:pPr>
          </w:p>
        </w:tc>
        <w:tc>
          <w:tcPr>
            <w:tcW w:w="2248" w:type="dxa"/>
          </w:tcPr>
          <w:p w:rsidR="007F3B8B" w:rsidRPr="00641258" w:rsidRDefault="007F3B8B" w:rsidP="00616DC7">
            <w:pPr>
              <w:rPr>
                <w:lang w:val="en-CA"/>
              </w:rPr>
            </w:pPr>
          </w:p>
        </w:tc>
        <w:tc>
          <w:tcPr>
            <w:tcW w:w="2492" w:type="dxa"/>
          </w:tcPr>
          <w:p w:rsidR="007F3B8B" w:rsidRPr="00641258" w:rsidRDefault="007F3B8B" w:rsidP="00616DC7">
            <w:pPr>
              <w:rPr>
                <w:lang w:val="en-CA"/>
              </w:rPr>
            </w:pPr>
            <w:bookmarkStart w:id="0" w:name="_GoBack"/>
            <w:bookmarkEnd w:id="0"/>
          </w:p>
        </w:tc>
      </w:tr>
    </w:tbl>
    <w:p w:rsidR="00A24999" w:rsidRPr="00641258" w:rsidRDefault="00A24999">
      <w:pPr>
        <w:rPr>
          <w:lang w:val="en-CA"/>
        </w:rPr>
      </w:pPr>
    </w:p>
    <w:sectPr w:rsidR="00A24999" w:rsidRPr="00641258" w:rsidSect="00A24999">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13" w:rsidRDefault="00957C13" w:rsidP="00784BBB">
      <w:pPr>
        <w:spacing w:after="0" w:line="240" w:lineRule="auto"/>
      </w:pPr>
      <w:r>
        <w:separator/>
      </w:r>
    </w:p>
  </w:endnote>
  <w:endnote w:type="continuationSeparator" w:id="0">
    <w:p w:rsidR="00957C13" w:rsidRDefault="00957C13" w:rsidP="0078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16" w:rsidRPr="00703516" w:rsidRDefault="00703516">
    <w:pPr>
      <w:pStyle w:val="Footer"/>
      <w:rPr>
        <w:color w:val="808080" w:themeColor="background1" w:themeShade="80"/>
        <w:lang w:val="en-US"/>
      </w:rPr>
    </w:pPr>
    <w:r w:rsidRPr="00703516">
      <w:rPr>
        <w:color w:val="808080" w:themeColor="background1" w:themeShade="80"/>
        <w:lang w:val="en-US"/>
      </w:rPr>
      <w:t>Please return completed petitions to: Gord Johns, MP  // House of Commons // Ottawa, ON  // K1A 0A1</w:t>
    </w:r>
    <w:r w:rsidRPr="00703516">
      <w:rPr>
        <w:color w:val="808080" w:themeColor="background1" w:themeShade="80"/>
        <w:lang w:val="en-US"/>
      </w:rPr>
      <w:tab/>
    </w:r>
    <w:r w:rsidRPr="00703516">
      <w:rPr>
        <w:i/>
        <w:color w:val="808080" w:themeColor="background1" w:themeShade="80"/>
        <w:lang w:val="en-US"/>
      </w:rPr>
      <w:t>(no stamp required, please use an envelope)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13" w:rsidRDefault="00957C13" w:rsidP="00784BBB">
      <w:pPr>
        <w:spacing w:after="0" w:line="240" w:lineRule="auto"/>
      </w:pPr>
      <w:r>
        <w:separator/>
      </w:r>
    </w:p>
  </w:footnote>
  <w:footnote w:type="continuationSeparator" w:id="0">
    <w:p w:rsidR="00957C13" w:rsidRDefault="00957C13" w:rsidP="00784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275"/>
    <w:multiLevelType w:val="hybridMultilevel"/>
    <w:tmpl w:val="03F8AFA4"/>
    <w:lvl w:ilvl="0" w:tplc="1009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E668CC"/>
    <w:multiLevelType w:val="hybridMultilevel"/>
    <w:tmpl w:val="72E2E2B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0F060736"/>
    <w:multiLevelType w:val="hybridMultilevel"/>
    <w:tmpl w:val="F60E1E02"/>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DA7439"/>
    <w:multiLevelType w:val="hybridMultilevel"/>
    <w:tmpl w:val="D42A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A0BAF"/>
    <w:multiLevelType w:val="hybridMultilevel"/>
    <w:tmpl w:val="1BE204F6"/>
    <w:lvl w:ilvl="0" w:tplc="92E83A72">
      <w:start w:val="1"/>
      <w:numFmt w:val="decimal"/>
      <w:lvlText w:val="%1."/>
      <w:lvlJc w:val="left"/>
      <w:pPr>
        <w:ind w:left="720" w:hanging="360"/>
      </w:pPr>
      <w:rPr>
        <w:rFonts w:asciiTheme="minorHAnsi" w:eastAsiaTheme="minorHAnsi" w:hAnsiTheme="minorHAnsi" w:cstheme="minorBidi"/>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1F0DAD"/>
    <w:multiLevelType w:val="hybridMultilevel"/>
    <w:tmpl w:val="64CEAC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4D80AA1"/>
    <w:multiLevelType w:val="hybridMultilevel"/>
    <w:tmpl w:val="3A8C62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5F65449"/>
    <w:multiLevelType w:val="hybridMultilevel"/>
    <w:tmpl w:val="7778A4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7F15D6B"/>
    <w:multiLevelType w:val="hybridMultilevel"/>
    <w:tmpl w:val="1F685CF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40BE0C2A"/>
    <w:multiLevelType w:val="hybridMultilevel"/>
    <w:tmpl w:val="87A68ACA"/>
    <w:lvl w:ilvl="0" w:tplc="0AE8ABC2">
      <w:start w:val="1"/>
      <w:numFmt w:val="decimal"/>
      <w:lvlText w:val="%1."/>
      <w:lvlJc w:val="left"/>
      <w:pPr>
        <w:ind w:left="720" w:hanging="360"/>
      </w:pPr>
      <w:rPr>
        <w:rFonts w:asciiTheme="minorHAnsi" w:eastAsiaTheme="minorHAnsi" w:hAnsiTheme="minorHAnsi" w:cstheme="minorBidi"/>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7A366A"/>
    <w:multiLevelType w:val="hybridMultilevel"/>
    <w:tmpl w:val="2BF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520C2"/>
    <w:multiLevelType w:val="hybridMultilevel"/>
    <w:tmpl w:val="DB84F6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90F59FA"/>
    <w:multiLevelType w:val="hybridMultilevel"/>
    <w:tmpl w:val="303E378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D80B82"/>
    <w:multiLevelType w:val="hybridMultilevel"/>
    <w:tmpl w:val="2BF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45948"/>
    <w:multiLevelType w:val="hybridMultilevel"/>
    <w:tmpl w:val="D3421EB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5"/>
  </w:num>
  <w:num w:numId="2">
    <w:abstractNumId w:val="11"/>
  </w:num>
  <w:num w:numId="3">
    <w:abstractNumId w:val="6"/>
  </w:num>
  <w:num w:numId="4">
    <w:abstractNumId w:val="0"/>
  </w:num>
  <w:num w:numId="5">
    <w:abstractNumId w:val="2"/>
  </w:num>
  <w:num w:numId="6">
    <w:abstractNumId w:val="7"/>
  </w:num>
  <w:num w:numId="7">
    <w:abstractNumId w:val="1"/>
  </w:num>
  <w:num w:numId="8">
    <w:abstractNumId w:val="9"/>
  </w:num>
  <w:num w:numId="9">
    <w:abstractNumId w:val="8"/>
  </w:num>
  <w:num w:numId="10">
    <w:abstractNumId w:val="12"/>
  </w:num>
  <w:num w:numId="11">
    <w:abstractNumId w:val="14"/>
  </w:num>
  <w:num w:numId="12">
    <w:abstractNumId w:val="4"/>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99"/>
    <w:rsid w:val="00125B4A"/>
    <w:rsid w:val="001675AD"/>
    <w:rsid w:val="001D360C"/>
    <w:rsid w:val="00243527"/>
    <w:rsid w:val="00275E33"/>
    <w:rsid w:val="002E52D5"/>
    <w:rsid w:val="00317C33"/>
    <w:rsid w:val="003F5CB3"/>
    <w:rsid w:val="0050350F"/>
    <w:rsid w:val="005A0CFF"/>
    <w:rsid w:val="00626C94"/>
    <w:rsid w:val="00630AED"/>
    <w:rsid w:val="00641258"/>
    <w:rsid w:val="00661B37"/>
    <w:rsid w:val="006950AD"/>
    <w:rsid w:val="006D7A58"/>
    <w:rsid w:val="006F4704"/>
    <w:rsid w:val="00703516"/>
    <w:rsid w:val="0071532D"/>
    <w:rsid w:val="00723C2D"/>
    <w:rsid w:val="00725FF4"/>
    <w:rsid w:val="00730FEA"/>
    <w:rsid w:val="00766E8F"/>
    <w:rsid w:val="00784BBB"/>
    <w:rsid w:val="0078580B"/>
    <w:rsid w:val="007C48EE"/>
    <w:rsid w:val="007D4657"/>
    <w:rsid w:val="007F13E3"/>
    <w:rsid w:val="007F3B8B"/>
    <w:rsid w:val="008017E3"/>
    <w:rsid w:val="00814682"/>
    <w:rsid w:val="008C7438"/>
    <w:rsid w:val="009112FB"/>
    <w:rsid w:val="00957C13"/>
    <w:rsid w:val="0096738E"/>
    <w:rsid w:val="009B40F7"/>
    <w:rsid w:val="009C7C71"/>
    <w:rsid w:val="009D3242"/>
    <w:rsid w:val="00A06BB2"/>
    <w:rsid w:val="00A24999"/>
    <w:rsid w:val="00A31F43"/>
    <w:rsid w:val="00A607FE"/>
    <w:rsid w:val="00AF2B41"/>
    <w:rsid w:val="00B26C04"/>
    <w:rsid w:val="00B41E6C"/>
    <w:rsid w:val="00B6144E"/>
    <w:rsid w:val="00B62682"/>
    <w:rsid w:val="00BF4261"/>
    <w:rsid w:val="00C47594"/>
    <w:rsid w:val="00C9017C"/>
    <w:rsid w:val="00CB498D"/>
    <w:rsid w:val="00CF1783"/>
    <w:rsid w:val="00D02799"/>
    <w:rsid w:val="00D0345D"/>
    <w:rsid w:val="00D048A5"/>
    <w:rsid w:val="00D25B8C"/>
    <w:rsid w:val="00D81C54"/>
    <w:rsid w:val="00D87C71"/>
    <w:rsid w:val="00E347A8"/>
    <w:rsid w:val="00F37EA2"/>
    <w:rsid w:val="00F55C27"/>
    <w:rsid w:val="00FA495A"/>
    <w:rsid w:val="00FC59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99"/>
    <w:pPr>
      <w:ind w:left="720"/>
      <w:contextualSpacing/>
    </w:pPr>
  </w:style>
  <w:style w:type="table" w:styleId="TableGrid">
    <w:name w:val="Table Grid"/>
    <w:basedOn w:val="TableNormal"/>
    <w:uiPriority w:val="59"/>
    <w:rsid w:val="00CF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31F43"/>
    <w:pPr>
      <w:autoSpaceDE w:val="0"/>
      <w:autoSpaceDN w:val="0"/>
      <w:spacing w:after="0" w:line="288" w:lineRule="auto"/>
    </w:pPr>
    <w:rPr>
      <w:rFonts w:ascii="Minion Pro" w:hAnsi="Minion Pro" w:cs="Times New Roman"/>
      <w:color w:val="000000"/>
      <w:sz w:val="24"/>
      <w:szCs w:val="24"/>
      <w:lang w:val="en-US"/>
    </w:rPr>
  </w:style>
  <w:style w:type="paragraph" w:styleId="Header">
    <w:name w:val="header"/>
    <w:basedOn w:val="Normal"/>
    <w:link w:val="HeaderChar"/>
    <w:uiPriority w:val="99"/>
    <w:unhideWhenUsed/>
    <w:rsid w:val="00784B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BBB"/>
  </w:style>
  <w:style w:type="paragraph" w:styleId="Footer">
    <w:name w:val="footer"/>
    <w:basedOn w:val="Normal"/>
    <w:link w:val="FooterChar"/>
    <w:uiPriority w:val="99"/>
    <w:unhideWhenUsed/>
    <w:rsid w:val="00784B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BBB"/>
  </w:style>
  <w:style w:type="character" w:styleId="CommentReference">
    <w:name w:val="annotation reference"/>
    <w:basedOn w:val="DefaultParagraphFont"/>
    <w:uiPriority w:val="99"/>
    <w:semiHidden/>
    <w:unhideWhenUsed/>
    <w:rsid w:val="00730FEA"/>
    <w:rPr>
      <w:sz w:val="16"/>
      <w:szCs w:val="16"/>
    </w:rPr>
  </w:style>
  <w:style w:type="paragraph" w:styleId="CommentText">
    <w:name w:val="annotation text"/>
    <w:basedOn w:val="Normal"/>
    <w:link w:val="CommentTextChar"/>
    <w:uiPriority w:val="99"/>
    <w:semiHidden/>
    <w:unhideWhenUsed/>
    <w:rsid w:val="00730FEA"/>
    <w:pPr>
      <w:spacing w:line="240" w:lineRule="auto"/>
    </w:pPr>
    <w:rPr>
      <w:sz w:val="20"/>
      <w:szCs w:val="20"/>
    </w:rPr>
  </w:style>
  <w:style w:type="character" w:customStyle="1" w:styleId="CommentTextChar">
    <w:name w:val="Comment Text Char"/>
    <w:basedOn w:val="DefaultParagraphFont"/>
    <w:link w:val="CommentText"/>
    <w:uiPriority w:val="99"/>
    <w:semiHidden/>
    <w:rsid w:val="00730FEA"/>
    <w:rPr>
      <w:sz w:val="20"/>
      <w:szCs w:val="20"/>
    </w:rPr>
  </w:style>
  <w:style w:type="paragraph" w:styleId="CommentSubject">
    <w:name w:val="annotation subject"/>
    <w:basedOn w:val="CommentText"/>
    <w:next w:val="CommentText"/>
    <w:link w:val="CommentSubjectChar"/>
    <w:uiPriority w:val="99"/>
    <w:semiHidden/>
    <w:unhideWhenUsed/>
    <w:rsid w:val="00730FEA"/>
    <w:rPr>
      <w:b/>
      <w:bCs/>
    </w:rPr>
  </w:style>
  <w:style w:type="character" w:customStyle="1" w:styleId="CommentSubjectChar">
    <w:name w:val="Comment Subject Char"/>
    <w:basedOn w:val="CommentTextChar"/>
    <w:link w:val="CommentSubject"/>
    <w:uiPriority w:val="99"/>
    <w:semiHidden/>
    <w:rsid w:val="00730FEA"/>
    <w:rPr>
      <w:b/>
      <w:bCs/>
      <w:sz w:val="20"/>
      <w:szCs w:val="20"/>
    </w:rPr>
  </w:style>
  <w:style w:type="paragraph" w:styleId="BalloonText">
    <w:name w:val="Balloon Text"/>
    <w:basedOn w:val="Normal"/>
    <w:link w:val="BalloonTextChar"/>
    <w:uiPriority w:val="99"/>
    <w:semiHidden/>
    <w:unhideWhenUsed/>
    <w:rsid w:val="0073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99"/>
    <w:pPr>
      <w:ind w:left="720"/>
      <w:contextualSpacing/>
    </w:pPr>
  </w:style>
  <w:style w:type="table" w:styleId="TableGrid">
    <w:name w:val="Table Grid"/>
    <w:basedOn w:val="TableNormal"/>
    <w:uiPriority w:val="59"/>
    <w:rsid w:val="00CF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31F43"/>
    <w:pPr>
      <w:autoSpaceDE w:val="0"/>
      <w:autoSpaceDN w:val="0"/>
      <w:spacing w:after="0" w:line="288" w:lineRule="auto"/>
    </w:pPr>
    <w:rPr>
      <w:rFonts w:ascii="Minion Pro" w:hAnsi="Minion Pro" w:cs="Times New Roman"/>
      <w:color w:val="000000"/>
      <w:sz w:val="24"/>
      <w:szCs w:val="24"/>
      <w:lang w:val="en-US"/>
    </w:rPr>
  </w:style>
  <w:style w:type="paragraph" w:styleId="Header">
    <w:name w:val="header"/>
    <w:basedOn w:val="Normal"/>
    <w:link w:val="HeaderChar"/>
    <w:uiPriority w:val="99"/>
    <w:unhideWhenUsed/>
    <w:rsid w:val="00784B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BBB"/>
  </w:style>
  <w:style w:type="paragraph" w:styleId="Footer">
    <w:name w:val="footer"/>
    <w:basedOn w:val="Normal"/>
    <w:link w:val="FooterChar"/>
    <w:uiPriority w:val="99"/>
    <w:unhideWhenUsed/>
    <w:rsid w:val="00784B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BBB"/>
  </w:style>
  <w:style w:type="character" w:styleId="CommentReference">
    <w:name w:val="annotation reference"/>
    <w:basedOn w:val="DefaultParagraphFont"/>
    <w:uiPriority w:val="99"/>
    <w:semiHidden/>
    <w:unhideWhenUsed/>
    <w:rsid w:val="00730FEA"/>
    <w:rPr>
      <w:sz w:val="16"/>
      <w:szCs w:val="16"/>
    </w:rPr>
  </w:style>
  <w:style w:type="paragraph" w:styleId="CommentText">
    <w:name w:val="annotation text"/>
    <w:basedOn w:val="Normal"/>
    <w:link w:val="CommentTextChar"/>
    <w:uiPriority w:val="99"/>
    <w:semiHidden/>
    <w:unhideWhenUsed/>
    <w:rsid w:val="00730FEA"/>
    <w:pPr>
      <w:spacing w:line="240" w:lineRule="auto"/>
    </w:pPr>
    <w:rPr>
      <w:sz w:val="20"/>
      <w:szCs w:val="20"/>
    </w:rPr>
  </w:style>
  <w:style w:type="character" w:customStyle="1" w:styleId="CommentTextChar">
    <w:name w:val="Comment Text Char"/>
    <w:basedOn w:val="DefaultParagraphFont"/>
    <w:link w:val="CommentText"/>
    <w:uiPriority w:val="99"/>
    <w:semiHidden/>
    <w:rsid w:val="00730FEA"/>
    <w:rPr>
      <w:sz w:val="20"/>
      <w:szCs w:val="20"/>
    </w:rPr>
  </w:style>
  <w:style w:type="paragraph" w:styleId="CommentSubject">
    <w:name w:val="annotation subject"/>
    <w:basedOn w:val="CommentText"/>
    <w:next w:val="CommentText"/>
    <w:link w:val="CommentSubjectChar"/>
    <w:uiPriority w:val="99"/>
    <w:semiHidden/>
    <w:unhideWhenUsed/>
    <w:rsid w:val="00730FEA"/>
    <w:rPr>
      <w:b/>
      <w:bCs/>
    </w:rPr>
  </w:style>
  <w:style w:type="character" w:customStyle="1" w:styleId="CommentSubjectChar">
    <w:name w:val="Comment Subject Char"/>
    <w:basedOn w:val="CommentTextChar"/>
    <w:link w:val="CommentSubject"/>
    <w:uiPriority w:val="99"/>
    <w:semiHidden/>
    <w:rsid w:val="00730FEA"/>
    <w:rPr>
      <w:b/>
      <w:bCs/>
      <w:sz w:val="20"/>
      <w:szCs w:val="20"/>
    </w:rPr>
  </w:style>
  <w:style w:type="paragraph" w:styleId="BalloonText">
    <w:name w:val="Balloon Text"/>
    <w:basedOn w:val="Normal"/>
    <w:link w:val="BalloonTextChar"/>
    <w:uiPriority w:val="99"/>
    <w:semiHidden/>
    <w:unhideWhenUsed/>
    <w:rsid w:val="0073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58D9-C977-4CE9-97F2-1EC2E5E9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 Poirier Stephens</dc:creator>
  <cp:lastModifiedBy>Johns, Gord - Riding 1</cp:lastModifiedBy>
  <cp:revision>3</cp:revision>
  <cp:lastPrinted>2017-11-14T22:42:00Z</cp:lastPrinted>
  <dcterms:created xsi:type="dcterms:W3CDTF">2018-02-28T00:03:00Z</dcterms:created>
  <dcterms:modified xsi:type="dcterms:W3CDTF">2018-02-28T00:29:00Z</dcterms:modified>
</cp:coreProperties>
</file>